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от 5 октября 2018 года N 344-п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36"/>
      <w:bookmarkEnd w:id="0"/>
      <w:r w:rsidRPr="009C76F8">
        <w:rPr>
          <w:rFonts w:ascii="Times New Roman" w:hAnsi="Times New Roman" w:cs="Times New Roman"/>
          <w:sz w:val="28"/>
          <w:szCs w:val="28"/>
        </w:rPr>
        <w:t>ПОРЯДОК</w:t>
      </w: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НА ПОДДЕРЖКУ МЕСТНЫХ</w:t>
      </w:r>
      <w:r w:rsidR="009C76F8">
        <w:rPr>
          <w:rFonts w:ascii="Times New Roman" w:hAnsi="Times New Roman" w:cs="Times New Roman"/>
          <w:sz w:val="28"/>
          <w:szCs w:val="28"/>
        </w:rPr>
        <w:t xml:space="preserve"> </w:t>
      </w:r>
      <w:r w:rsidRPr="009C76F8">
        <w:rPr>
          <w:rFonts w:ascii="Times New Roman" w:hAnsi="Times New Roman" w:cs="Times New Roman"/>
          <w:sz w:val="28"/>
          <w:szCs w:val="28"/>
        </w:rPr>
        <w:t>ИНИЦИАТИВ ГРАЖДАН, ПРОЖИВАЮЩИХ В СЕЛЬСКОЙ МЕСТНОСТИ</w:t>
      </w: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Порядок определяет цели, условия, правила предоставления грантов в форме субсидий для реализации мероприятия 5.2 "</w:t>
      </w:r>
      <w:proofErr w:type="spellStart"/>
      <w:r w:rsidRPr="009C76F8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9C76F8">
        <w:rPr>
          <w:rFonts w:ascii="Times New Roman" w:hAnsi="Times New Roman" w:cs="Times New Roman"/>
          <w:sz w:val="28"/>
          <w:szCs w:val="28"/>
        </w:rPr>
        <w:t xml:space="preserve"> поддержка местных инициатив граждан, проживающих в сельской местности" подпрограммы 5 "Устойчивое развитие сельских территорий" на поддержку местных инициатив граждан, проживающих в сельской местности (далее - грант) в пределах средств, предусмотренных на эти цели в бюджете автономного округа на текущий год, в том числе поступивших из федерального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 бюджета, доведенных на указанные цели лимитов бюджетных обязательств и предельных объемов финансирования.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1.2. Понятия, используемые в Порядке, означают следующее: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6F8">
        <w:rPr>
          <w:rFonts w:ascii="Times New Roman" w:hAnsi="Times New Roman" w:cs="Times New Roman"/>
          <w:sz w:val="28"/>
          <w:szCs w:val="28"/>
        </w:rPr>
        <w:t>1) сельская местность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поселений и городских округов, на территории которых преобладает деятельность, связанная с производством и переработкой сельскохозяйственной продукции в соответствии с перечнем, утвержденным Правительством автономного округа;</w:t>
      </w:r>
      <w:proofErr w:type="gramEnd"/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2) грант - средства государственной поддержки,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некоммерческого проекта с участием граждан, проживающих в сельской местности (далее - проект), в рамках настоящей государственной программы.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47"/>
      <w:bookmarkEnd w:id="1"/>
      <w:r w:rsidRPr="009C76F8">
        <w:rPr>
          <w:rFonts w:ascii="Times New Roman" w:hAnsi="Times New Roman" w:cs="Times New Roman"/>
          <w:sz w:val="28"/>
          <w:szCs w:val="28"/>
        </w:rPr>
        <w:t>1.3. Гранты предоставляются на реализацию проектов по следующим направлениям: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1) создание и обустройство зон отдыха, спортивных и детских игровых площадок;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2) сохранение и восстановление природных ландшафтов, историко-культурных памятников;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lastRenderedPageBreak/>
        <w:t>3) поддержка национальных культурных традиций, народных промыслов и ремесел.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1.4. Гранты предоставляются органам местного самоуправления или органам территориального общественного самоуправления сельского поселения (далее - Заявителям), прошедшим конкурсный отбор на включение в состав участников настоящей государственной программы, в соответствии с Порядком.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1.5. Гранты предоставляются на условиях </w:t>
      </w:r>
      <w:proofErr w:type="spellStart"/>
      <w:r w:rsidRPr="009C76F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76F8">
        <w:rPr>
          <w:rFonts w:ascii="Times New Roman" w:hAnsi="Times New Roman" w:cs="Times New Roman"/>
          <w:sz w:val="28"/>
          <w:szCs w:val="28"/>
        </w:rPr>
        <w:t xml:space="preserve"> расходов Заявителя на реализацию проекта в соответствии с представленной Заявителем сметой расходов по проекту (далее - смета расходов) в размере не более 60 процентов, но не более 2000 тыс. рублей.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Размер Гранта, предоставляемого Заявителю, определяется конкурсной комиссией (далее - Конкурсная комиссия), созданной приказом Департамента промышленности автономного округа (далее - Департамент), с учетом наличия собственных средств Заявителя, включая обязательный вклад граждан и (или) юридических лиц (индивидуальных предпринимателей).</w:t>
      </w:r>
      <w:proofErr w:type="gramEnd"/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Доля вклада граждан и (или) юридических лиц (индивидуальных предпринимателей) может быть в различных формах (денежные средства, трудовое участие, предоставление помещений, технических средств и др.).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Размер Гранта должен строго соответствовать смете расходов. Изменение сметы расходов, в том числе в пределах предоставленного Гранта, подлежит согласованию с Конкурсной комиссией.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1.7. Грант должен быть израсходован на цели, указанные в смете расходов, в течение текущего финансового года.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1.8. В смету расходов включаются расходы, соответствующие направлениям проекта, указанные в </w:t>
      </w:r>
      <w:hyperlink w:anchor="Par3947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1.10. Грант предоставляется на реализацию в одном сельском поселении не более одного проекта в год.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1.11. Заявитель, получивший Грант, не может получить государственную поддержку в отношении проекта, реализованного за счет сре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>анта, по иным государственным программам автономного округа.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1.12. Основанием для перечисления Гранта является соглашение о предоставлении Гранта (далее - Соглашение), заключенное между Департаментом и Заявителем.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1.13. Соглашение заключается по форме, установленной Департаментом финансов автономного округа.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1.14. Соглашение должно содержать следующие положения: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цели использования Гранта;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паспорт проекта, календарный план реализации проекта, смету расходов;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согласие Заявителя на осуществление Департаментом и органом государственного финансового контроля автономного округа проверок соблюдения целей, условий и Порядка.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lastRenderedPageBreak/>
        <w:t>1.15. Департамент формирует единый список Заявителей на текущий год в хронологической последовательности, в соответствии с датой и временем регистрации заявок.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II. Критерии и условия отбора проектов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2.1. Критериями отбора проектов являются: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6F8">
        <w:rPr>
          <w:rFonts w:ascii="Times New Roman" w:hAnsi="Times New Roman" w:cs="Times New Roman"/>
          <w:sz w:val="28"/>
          <w:szCs w:val="28"/>
        </w:rPr>
        <w:t>1) востребованность (проект должен быть направлен на решение наиболее значимой проблемы сельского поселения и отвечать интересам широкого круга его представителей с учетом интересов наиболее незащищенных групп сельского населения, оценивается по численности сельского населения, принявшего участие в реализации проекта);</w:t>
      </w:r>
      <w:proofErr w:type="gramEnd"/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2) локальность и краткосрочность (реализация проекта должна осуществляться в границах отдельно взятого сельского поселения в течение одного финансового года);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3) финансовое обеспечение проекта (наличие источников финансирования);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4) социальное партнерство (реализация проекта должна предусматривать привлечение местных трудовых, финансовых и материально-технических ресурсов).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75"/>
      <w:bookmarkEnd w:id="2"/>
      <w:r w:rsidRPr="009C76F8">
        <w:rPr>
          <w:rFonts w:ascii="Times New Roman" w:hAnsi="Times New Roman" w:cs="Times New Roman"/>
          <w:sz w:val="28"/>
          <w:szCs w:val="28"/>
        </w:rPr>
        <w:t>2.2. Условиями участия проектов в конкурсном отборе являются: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1) наличие схемы территориального планирования муниципального района и генерального плана сельского поселения, на территории которого планируется реализация проекта;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2) наличие утвержденных муниципальных программ, связанных с реализацией мероприятий, указанных в </w:t>
      </w:r>
      <w:hyperlink w:anchor="Par3947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3) наличие средств местных бюджетов, предусмотренных на реализацию мероприятий, указанных в </w:t>
      </w:r>
      <w:hyperlink w:anchor="Par3947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4) наличие реализуемых инвестиционных проектов в сфере агропромышленного комплекса на территории населенного пункта;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5) привлечение органами местного самоуправления средств внебюджетных источников финансирования в объемах, необходимых для реализации проекта;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6) наличие паспорта проекта, на реализацию которого предоставляется грант.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III. Правила предоставления грантов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3.1. Департамент объявляет конкурс на отбор участников по мероприятию предоставления грантов на поддержку местных инициатив граждан, проживающих в сельской местности (далее - Конкурс).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3.2. Срок проведения Конкурса, его этапы, утверждаются Департаментом.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87"/>
      <w:bookmarkEnd w:id="3"/>
      <w:r w:rsidRPr="009C76F8">
        <w:rPr>
          <w:rFonts w:ascii="Times New Roman" w:hAnsi="Times New Roman" w:cs="Times New Roman"/>
          <w:sz w:val="28"/>
          <w:szCs w:val="28"/>
        </w:rPr>
        <w:t xml:space="preserve">3.3. Заявители представляют в конкурсную комиссию заявку на участие в конкурсе по форме, установленной Департаментом, с приложением следующих </w:t>
      </w:r>
      <w:r w:rsidRPr="009C76F8">
        <w:rPr>
          <w:rFonts w:ascii="Times New Roman" w:hAnsi="Times New Roman" w:cs="Times New Roman"/>
          <w:sz w:val="28"/>
          <w:szCs w:val="28"/>
        </w:rPr>
        <w:lastRenderedPageBreak/>
        <w:t>документов (подлинники или их копии, заверенные в установленном законодательством Российской Федерации порядке):</w:t>
      </w:r>
    </w:p>
    <w:p w:rsidR="00040D9F" w:rsidRPr="009C76F8" w:rsidRDefault="009C76F8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4029">
        <w:r w:rsidR="00A8583E"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паспорт</w:t>
        </w:r>
      </w:hyperlink>
      <w:r w:rsidR="00A8583E" w:rsidRPr="009C76F8">
        <w:rPr>
          <w:rFonts w:ascii="Times New Roman" w:hAnsi="Times New Roman" w:cs="Times New Roman"/>
          <w:sz w:val="28"/>
          <w:szCs w:val="28"/>
        </w:rPr>
        <w:t xml:space="preserve"> проекта, на реализацию которого предоставляется грант, по форме, согласно приложению к Порядку;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проектно-сметная документация на проект;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документ об утверждении проектной документации;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на проект (при необходимости);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документы, подтверждающие обязательства по финансовому обеспечению реализации проекта за счет средств местного бюджета и внебюджетных источников;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презентации проекта (слайды, видео).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3.4. Требовать от Заявителя представления документов (копий документов), не предусмотренных Порядком, не допускается.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3.5. Документы (копии документов), предусмотренные в </w:t>
      </w:r>
      <w:hyperlink w:anchor="Par3987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Порядка, предоставляются в Департамент по адресу: 628011, Ханты-Мансийский автономный округ - Югра, г. Ханты-Мансийск, ул. </w:t>
      </w:r>
      <w:proofErr w:type="spellStart"/>
      <w:r w:rsidRPr="009C76F8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Pr="009C76F8">
        <w:rPr>
          <w:rFonts w:ascii="Times New Roman" w:hAnsi="Times New Roman" w:cs="Times New Roman"/>
          <w:sz w:val="28"/>
          <w:szCs w:val="28"/>
        </w:rPr>
        <w:t xml:space="preserve">, д. 64, в письменной форме, 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сформированными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 в один прошнурованный и пронумерованный пакет документов, непосредственно или почтовым отправлением. Наименования, номера и даты всех предоставляемых Заявителем документов, количество листов в них, вносятся в опись, составляемую в двух экземплярах. Первый экземпляр описи с отметкой о дате и должностном лице, принявшем документы, остается у Получателя, второй (копия) прилагается к заявке и предоставленным в Департамент документам.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3.6. Конкурсная комиссия в течение 15 рабочих дней со дня окончания срока приема заявок на участие в Конкурсе рассматривает документы и принимает решение в форме протокола о предоставлении Гранта или об отказе в предоставлении Гранта. </w:t>
      </w:r>
      <w:hyperlink w:anchor="Par5954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и состав комиссии определяются в соответствии с приложением 27 к настоящему постановлению.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3.7. В случае принятия решения о предоставлении Гранта Департамент в течение 5 рабочих дней со дня принятия решения направляет Заявителю Соглашение для подписания.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3.8. В случае принятия решения об отказе в предоставлении Гранта конкурсная комиссия в течение 5 рабочих дней со дня принятия решения направляет Заявителю уведомление об отказе в его предоставлении с указанием причин отказа.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99"/>
      <w:bookmarkEnd w:id="4"/>
      <w:r w:rsidRPr="009C76F8">
        <w:rPr>
          <w:rFonts w:ascii="Times New Roman" w:hAnsi="Times New Roman" w:cs="Times New Roman"/>
          <w:sz w:val="28"/>
          <w:szCs w:val="28"/>
        </w:rPr>
        <w:t>3.9. Основаниями для отказа в предоставлении Гранта являются: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Грантов в бюджете автономного округа;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нарушение срока предоставления документов;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Порядке;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представление документов с нарушением требований к их оформлению;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lastRenderedPageBreak/>
        <w:t>выявление в представленных документах сведений, не соответствующих действительности;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несоответствие проекта условиям, установленным </w:t>
      </w:r>
      <w:hyperlink w:anchor="Par3975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6F8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9C76F8">
        <w:rPr>
          <w:rFonts w:ascii="Times New Roman" w:hAnsi="Times New Roman" w:cs="Times New Roman"/>
          <w:sz w:val="28"/>
          <w:szCs w:val="28"/>
        </w:rPr>
        <w:t xml:space="preserve"> конкурса на отбор участников государственной программы.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3.10. В случае отсутствия оснований, предусмотренных в </w:t>
      </w:r>
      <w:hyperlink w:anchor="Par3999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пункте 3.9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Порядка, перечисление субсидии осуществляется в установленном порядке на счета,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3.11. Каждый Заявитель представляет отчет в установленные Соглашением сроки об использовании гранта по результатам реализации проекта.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IV. Правила возврата Грантов в случае нарушения условий,</w:t>
      </w: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76F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13"/>
      <w:bookmarkEnd w:id="5"/>
      <w:r w:rsidRPr="009C76F8">
        <w:rPr>
          <w:rFonts w:ascii="Times New Roman" w:hAnsi="Times New Roman" w:cs="Times New Roman"/>
          <w:sz w:val="28"/>
          <w:szCs w:val="28"/>
        </w:rPr>
        <w:t>4.1. В случае выявления нецелевого использования бюджетных средств, недостоверных сведений Гранты не выплачиваются, а выплаченные в счет них суммы подлежат возврату.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14"/>
      <w:bookmarkEnd w:id="6"/>
      <w:r w:rsidRPr="009C76F8">
        <w:rPr>
          <w:rFonts w:ascii="Times New Roman" w:hAnsi="Times New Roman" w:cs="Times New Roman"/>
          <w:sz w:val="28"/>
          <w:szCs w:val="28"/>
        </w:rPr>
        <w:t xml:space="preserve">4.2. Департамент в течение 5 рабочих дней со дня выявления фактов, предусмотренных </w:t>
      </w:r>
      <w:hyperlink w:anchor="Par4013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Порядка, направляет Заявителю письменное уведомление о прекращении выплаты Гранта и необходимости 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возврата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 выплаченных в счет него сумм (далее - уведомление).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4.3. Заявитель в течение 30 рабочих дней со дня направления уведомления обязан выполнить требования, указанные в нем.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016"/>
      <w:bookmarkEnd w:id="7"/>
      <w:r w:rsidRPr="009C76F8">
        <w:rPr>
          <w:rFonts w:ascii="Times New Roman" w:hAnsi="Times New Roman" w:cs="Times New Roman"/>
          <w:sz w:val="28"/>
          <w:szCs w:val="28"/>
        </w:rPr>
        <w:t>4.4. При невозврате Гранта в указанный срок Департамент обращается в суд в соответствии с законодательством Российской Федерации.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4.5. Ответственность за достоверность фактических показателей, сведений в представленных документах несет Заявитель.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4.6. Возврат в текущем финансовом году Заявителем остатков сре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анта, не использованных в отчетном финансовом году, в случаях, предусмотренных Соглашением, осуществляется в порядке, предусмотренном </w:t>
      </w:r>
      <w:hyperlink w:anchor="Par4014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016">
        <w:r w:rsidRPr="009C76F8">
          <w:rPr>
            <w:rStyle w:val="ListLabel6"/>
            <w:rFonts w:ascii="Times New Roman" w:hAnsi="Times New Roman" w:cs="Times New Roman"/>
            <w:sz w:val="28"/>
            <w:szCs w:val="28"/>
          </w:rPr>
          <w:t>4.4</w:t>
        </w:r>
      </w:hyperlink>
      <w:r w:rsidRPr="009C76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F8" w:rsidRDefault="009C76F8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F8" w:rsidRDefault="009C76F8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F8" w:rsidRDefault="009C76F8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F8" w:rsidRDefault="009C76F8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F8" w:rsidRPr="009C76F8" w:rsidRDefault="009C76F8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к Порядку предоставления грантов в форме субсидий</w:t>
      </w:r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на поддержку местных инициатив граждан,</w:t>
      </w:r>
    </w:p>
    <w:p w:rsidR="00040D9F" w:rsidRPr="009C76F8" w:rsidRDefault="00A8583E" w:rsidP="009C76F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76F8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029"/>
      <w:bookmarkEnd w:id="9"/>
      <w:r w:rsidRPr="009C76F8">
        <w:rPr>
          <w:rFonts w:ascii="Times New Roman" w:hAnsi="Times New Roman" w:cs="Times New Roman"/>
          <w:sz w:val="28"/>
          <w:szCs w:val="28"/>
        </w:rPr>
        <w:t>Паспорт</w:t>
      </w: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общественно значимого некоммерческого проекта,</w:t>
      </w: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претендующего на получение гранта в ________ году</w:t>
      </w: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I. Общая характеристика проекта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1813"/>
      </w:tblGrid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адрес или описание местоположения населенного пункта, на территории которого реализуется проект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Площадь, на которой реализуется проект (кв. м)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проекта (количество месяцев, не более 12)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Общие расходы по проекту (тыс. рублей) - всего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обязательного вклада граждан, индивидуальных предпринимателей, юридических лиц - всего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а) вклад граждан: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 (тыс. рублей)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б) вклад индивидуальных предпринимателей: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 (тыс. рублей)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в) вклад юридических лиц: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 (тыс. рублей)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Трудовое участие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891"/>
        <w:gridCol w:w="1814"/>
        <w:gridCol w:w="1701"/>
        <w:gridCol w:w="1701"/>
      </w:tblGrid>
      <w:tr w:rsidR="00040D9F" w:rsidRPr="009C76F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Описание работ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затраты, количество </w:t>
            </w:r>
            <w:r w:rsidRPr="009C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(чел./час.)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одного чел./час</w:t>
            </w:r>
            <w:proofErr w:type="gramStart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трудовых затрат (руб.)</w:t>
            </w:r>
          </w:p>
        </w:tc>
      </w:tr>
      <w:tr w:rsidR="00040D9F" w:rsidRPr="009C76F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Целевая группа: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1"/>
        <w:gridCol w:w="1587"/>
      </w:tblGrid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</w:tc>
      </w:tr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Численность сельского населения, подтвердившего участие в реализации проекта (чел.), - всего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из них молодежь до 30 лет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Группы населения - пользователи результатами проекта (например, дети, учащиеся такой-то школы; население, живущее в такой-то части села; молодежь, жители пожилого возраста и т.д.)</w:t>
            </w:r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которые получат пользу непосредственно и косвенно (например, в случае ремонта улицы непосредственную пользу получат жители этой и прилегающих улиц, а косвенную - все жители села) (чел.), всего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прямо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косвенно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II. Инициаторы проекта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Состав инициаторов проекта;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данные об инициаторах проекта (Ф.И.О. (граждане), реквизиты (юридические лица));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обязанности членов инициативной группы;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вклад и роль каждого участника проекта.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III. Описание проекта (не более 3 страниц)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1. Описание проблемы и обоснование ее актуальности для сообщества: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характеристика существующей ситуации и описание решаемой проблемы;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lastRenderedPageBreak/>
        <w:t>необходимость выполнения данного проекта;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круг людей, которых касается решаемая проблема;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актуальность решаемой проблемы для сельского поселения, общественная значимость проекта.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2. Цели и задачи проекта.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3. Мероприятия по реализации проекта: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конкретные мероприятия (работа), предполагаемые к реализации в ходе проекта, в том числе с участием общественности, основные этапы проекта;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6F8">
        <w:rPr>
          <w:rFonts w:ascii="Times New Roman" w:hAnsi="Times New Roman" w:cs="Times New Roman"/>
          <w:sz w:val="28"/>
          <w:szCs w:val="28"/>
        </w:rPr>
        <w:t>способы привлечения населения для реализации проекта (формы и методы работы с местным населением);</w:t>
      </w:r>
      <w:proofErr w:type="gramEnd"/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предполагаемое воздействие на окружающую среду: если реализация проекта может оказать отрицательное воздействие на состояние окружающей среды, то краткое описание этого воздействия и предлагаемые меры по его устранению или смягчению (например, если для осуществления работ вырубаются деревья, то 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6F8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9C76F8">
        <w:rPr>
          <w:rFonts w:ascii="Times New Roman" w:hAnsi="Times New Roman" w:cs="Times New Roman"/>
          <w:sz w:val="28"/>
          <w:szCs w:val="28"/>
        </w:rPr>
        <w:t xml:space="preserve"> месте высаживаются деревья для Гранта нанесенного ущерба).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4. Ожидаемые результаты проекта: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конкретные практические результаты, которые планируется достичь в ходе выполнения проекта;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результаты, характеризующие решение заявленной проблемы (по возможности указать количественные показатели).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5. Дальнейшее развитие проекта: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дальнейшее развитие проекта после завершения финансирования, использование результатов проекта в будущем, мероприятия по поддержанию и (или) развитию результатов.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6. Календарный план проекта:</w:t>
      </w:r>
    </w:p>
    <w:p w:rsidR="00040D9F" w:rsidRPr="009C76F8" w:rsidRDefault="00A8583E" w:rsidP="009C76F8">
      <w:pPr>
        <w:pStyle w:val="ConsPlusNormal"/>
        <w:spacing w:before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календарный план выполнения мероприятий с указанием сроков и ответственных лиц из числа исполнителей проекта (необходимо перечислить все мероприятия, которые должны быть осуществлены в рамках проекта, в хронологическом порядке с указанием сроков их выполнения).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"/>
        <w:gridCol w:w="4999"/>
        <w:gridCol w:w="1488"/>
        <w:gridCol w:w="1964"/>
      </w:tblGrid>
      <w:tr w:rsidR="00040D9F" w:rsidRPr="009C76F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(указываются только те части, которые имеют непосредственное отношение к проекту)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</w:tr>
      <w:tr w:rsidR="00040D9F" w:rsidRPr="009C76F8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Проектные, изыскательские и другие подготовительные работы (описание конкретных подготовительных мероприятий, которые необходимо </w:t>
            </w:r>
            <w:r w:rsidRPr="009C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Ремонтно-строительные работы (описание объектов, которые необходимо отремонтировать или построить)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(описание оборудования, которое необходимо приобрести, с какой целью)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Прочая деятельность (указать ее наименование):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9F" w:rsidRPr="009C76F8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IV. Смета расходов по проекту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1"/>
        <w:gridCol w:w="2027"/>
        <w:gridCol w:w="2204"/>
        <w:gridCol w:w="2306"/>
      </w:tblGrid>
      <w:tr w:rsidR="00040D9F" w:rsidRPr="009C76F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Статьи сметы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Вклад инициатора 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A8583E" w:rsidP="009C76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6F8">
              <w:rPr>
                <w:rFonts w:ascii="Times New Roman" w:hAnsi="Times New Roman" w:cs="Times New Roman"/>
                <w:sz w:val="28"/>
                <w:szCs w:val="28"/>
              </w:rPr>
              <w:t>Общие расходы по проекту</w:t>
            </w:r>
          </w:p>
        </w:tc>
      </w:tr>
      <w:tr w:rsidR="00040D9F" w:rsidRPr="009C76F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9F" w:rsidRPr="009C76F8" w:rsidRDefault="00040D9F" w:rsidP="009C76F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    Руководитель органа местного самоуправления</w:t>
      </w:r>
    </w:p>
    <w:p w:rsidR="00040D9F" w:rsidRPr="009C76F8" w:rsidRDefault="00A8583E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</w:t>
      </w:r>
    </w:p>
    <w:p w:rsidR="00040D9F" w:rsidRPr="009C76F8" w:rsidRDefault="00A8583E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040D9F" w:rsidRPr="009C76F8" w:rsidRDefault="00A8583E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40D9F" w:rsidRPr="009C76F8" w:rsidRDefault="00040D9F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A8583E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    Исполнитель:</w:t>
      </w:r>
    </w:p>
    <w:p w:rsidR="00040D9F" w:rsidRPr="009C76F8" w:rsidRDefault="00A8583E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</w:t>
      </w:r>
    </w:p>
    <w:p w:rsidR="00040D9F" w:rsidRPr="009C76F8" w:rsidRDefault="00A8583E" w:rsidP="009C76F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6F8">
        <w:rPr>
          <w:rFonts w:ascii="Times New Roman" w:hAnsi="Times New Roman" w:cs="Times New Roman"/>
          <w:sz w:val="28"/>
          <w:szCs w:val="28"/>
        </w:rPr>
        <w:t>(должность, контактный телефон) (подпись, расшифровка подписи)</w:t>
      </w: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D9F" w:rsidRPr="009C76F8" w:rsidRDefault="00040D9F" w:rsidP="009C76F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40D9F" w:rsidRPr="009C76F8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9F"/>
    <w:rsid w:val="00040D9F"/>
    <w:rsid w:val="009C76F8"/>
    <w:rsid w:val="00A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6">
    <w:name w:val="ListLabel 6"/>
    <w:qFormat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 w:eastAsia="hi-I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ascii="Arial" w:eastAsia="Courier New" w:hAnsi="Arial" w:cs="Liberation Serif"/>
      <w:sz w:val="16"/>
      <w:lang w:val="ru-RU" w:eastAsia="hi-IN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Courier New" w:hAnsi="Courier New" w:cs="Liberation Serif"/>
      <w:sz w:val="20"/>
      <w:lang w:val="ru-RU" w:eastAsia="hi-IN"/>
    </w:r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6">
    <w:name w:val="ListLabel 6"/>
    <w:qFormat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 w:eastAsia="hi-I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ascii="Arial" w:eastAsia="Courier New" w:hAnsi="Arial" w:cs="Liberation Serif"/>
      <w:sz w:val="16"/>
      <w:lang w:val="ru-RU" w:eastAsia="hi-IN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Courier New" w:hAnsi="Courier New" w:cs="Liberation Serif"/>
      <w:sz w:val="20"/>
      <w:lang w:val="ru-RU" w:eastAsia="hi-IN"/>
    </w:r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Лопаткин Алексей Анатольевич</dc:creator>
  <cp:lastModifiedBy>Лопаткин Алексей Анатольевич</cp:lastModifiedBy>
  <cp:revision>3</cp:revision>
  <dcterms:created xsi:type="dcterms:W3CDTF">2019-03-18T05:32:00Z</dcterms:created>
  <dcterms:modified xsi:type="dcterms:W3CDTF">2019-03-18T05:44:00Z</dcterms:modified>
  <dc:language>ru-RU</dc:language>
</cp:coreProperties>
</file>