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46" w:rsidRDefault="00C52C46" w:rsidP="00A20F8B">
      <w:pPr>
        <w:rPr>
          <w:b/>
          <w:sz w:val="24"/>
          <w:szCs w:val="24"/>
        </w:rPr>
      </w:pPr>
    </w:p>
    <w:p w:rsidR="00C52C46" w:rsidRPr="001E498F" w:rsidRDefault="00C52C46" w:rsidP="00C52C46">
      <w:pPr>
        <w:jc w:val="center"/>
        <w:rPr>
          <w:b/>
          <w:szCs w:val="24"/>
        </w:rPr>
      </w:pPr>
      <w:r w:rsidRPr="001E498F">
        <w:rPr>
          <w:b/>
          <w:szCs w:val="24"/>
        </w:rPr>
        <w:t>Уведомление</w:t>
      </w:r>
    </w:p>
    <w:p w:rsidR="00C52C46" w:rsidRPr="001E498F" w:rsidRDefault="00C52C46" w:rsidP="00C52C46">
      <w:pPr>
        <w:jc w:val="center"/>
        <w:rPr>
          <w:b/>
          <w:szCs w:val="24"/>
        </w:rPr>
      </w:pPr>
      <w:r w:rsidRPr="001E498F">
        <w:rPr>
          <w:b/>
          <w:szCs w:val="24"/>
        </w:rPr>
        <w:t>о проведении публичных консультаций по проекту</w:t>
      </w:r>
    </w:p>
    <w:p w:rsidR="00C52C46" w:rsidRPr="001E498F" w:rsidRDefault="00C52C46" w:rsidP="00C52C46">
      <w:pPr>
        <w:jc w:val="center"/>
        <w:rPr>
          <w:b/>
          <w:szCs w:val="24"/>
        </w:rPr>
      </w:pPr>
      <w:r w:rsidRPr="001E498F">
        <w:rPr>
          <w:b/>
          <w:szCs w:val="24"/>
        </w:rPr>
        <w:t>муниципального нормативного правового акта</w:t>
      </w:r>
    </w:p>
    <w:p w:rsidR="00C52C46" w:rsidRPr="009F795F" w:rsidRDefault="00C52C46" w:rsidP="00C52C46">
      <w:pPr>
        <w:jc w:val="center"/>
        <w:rPr>
          <w:b/>
        </w:rPr>
      </w:pPr>
    </w:p>
    <w:p w:rsidR="00C52C46" w:rsidRPr="006A3E7C" w:rsidRDefault="00C52C46" w:rsidP="00A938E0">
      <w:pPr>
        <w:autoSpaceDE w:val="0"/>
        <w:autoSpaceDN w:val="0"/>
        <w:jc w:val="both"/>
      </w:pPr>
      <w:r w:rsidRPr="006A3E7C">
        <w:t>Настоящим Управление общественных связей и информационной политики администрации Нижневартовского района</w:t>
      </w:r>
      <w:r w:rsidR="00A938E0" w:rsidRPr="006A3E7C">
        <w:t xml:space="preserve"> </w:t>
      </w:r>
      <w:r w:rsidRPr="006A3E7C">
        <w:t>извещает о начале обсуждения предлагаемого правового регулирования и сборе предложений заинтересованных лиц по проекту</w:t>
      </w:r>
      <w:r w:rsidR="00A938E0" w:rsidRPr="006A3E7C">
        <w:t xml:space="preserve"> </w:t>
      </w:r>
      <w:r w:rsidR="006A3E7C">
        <w:t>«</w:t>
      </w:r>
      <w:r w:rsidRPr="006A3E7C">
        <w:t>О внесении изменений в постановление администрации района от 30.11.2021 №</w:t>
      </w:r>
      <w:r w:rsidR="006A3E7C">
        <w:t xml:space="preserve"> </w:t>
      </w:r>
      <w:r w:rsidRPr="006A3E7C">
        <w:t>2105 «Об утверждении муниципальной программы «Развитие гражданского общества Нижневартовского района»</w:t>
      </w:r>
    </w:p>
    <w:p w:rsidR="00C52C46" w:rsidRPr="00A938E0" w:rsidRDefault="00C52C46" w:rsidP="00C52C46">
      <w:pPr>
        <w:autoSpaceDE w:val="0"/>
        <w:autoSpaceDN w:val="0"/>
        <w:jc w:val="both"/>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424"/>
        <w:gridCol w:w="3537"/>
      </w:tblGrid>
      <w:tr w:rsidR="00C52C46" w:rsidRPr="00A938E0" w:rsidTr="001B7F29">
        <w:trPr>
          <w:trHeight w:val="340"/>
        </w:trPr>
        <w:tc>
          <w:tcPr>
            <w:tcW w:w="559" w:type="dxa"/>
            <w:shd w:val="clear" w:color="auto" w:fill="auto"/>
          </w:tcPr>
          <w:p w:rsidR="00C52C46" w:rsidRPr="00A938E0" w:rsidRDefault="00C52C46" w:rsidP="001B7F29">
            <w:pPr>
              <w:tabs>
                <w:tab w:val="right" w:pos="9923"/>
              </w:tabs>
              <w:autoSpaceDE w:val="0"/>
              <w:autoSpaceDN w:val="0"/>
              <w:jc w:val="center"/>
            </w:pPr>
            <w:r w:rsidRPr="00A938E0">
              <w:t>1.</w:t>
            </w:r>
          </w:p>
        </w:tc>
        <w:tc>
          <w:tcPr>
            <w:tcW w:w="5424" w:type="dxa"/>
          </w:tcPr>
          <w:p w:rsidR="00C52C46" w:rsidRPr="00A938E0" w:rsidRDefault="00C52C46" w:rsidP="001B7F29">
            <w:pPr>
              <w:tabs>
                <w:tab w:val="right" w:pos="9923"/>
              </w:tabs>
              <w:autoSpaceDE w:val="0"/>
              <w:autoSpaceDN w:val="0"/>
              <w:jc w:val="both"/>
            </w:pPr>
            <w:r w:rsidRPr="00A938E0">
              <w:t>Цели предлагаемого правового регулирования</w:t>
            </w:r>
          </w:p>
        </w:tc>
        <w:tc>
          <w:tcPr>
            <w:tcW w:w="3537" w:type="dxa"/>
            <w:shd w:val="clear" w:color="auto" w:fill="auto"/>
          </w:tcPr>
          <w:p w:rsidR="00C52C46" w:rsidRPr="00A938E0" w:rsidRDefault="00190633" w:rsidP="00C52C46">
            <w:pPr>
              <w:autoSpaceDE w:val="0"/>
              <w:autoSpaceDN w:val="0"/>
              <w:adjustRightInd w:val="0"/>
              <w:jc w:val="both"/>
            </w:pPr>
            <w:r>
              <w:t>приведение</w:t>
            </w:r>
            <w:r w:rsidR="00C52C46" w:rsidRPr="00A938E0">
              <w:t xml:space="preserve"> </w:t>
            </w:r>
            <w:r w:rsidR="007842F8">
              <w:t xml:space="preserve"> муниципального </w:t>
            </w:r>
            <w:r w:rsidR="00C52C46" w:rsidRPr="00A938E0">
              <w:t>нормативно</w:t>
            </w:r>
            <w:r w:rsidR="007842F8">
              <w:t>го правового акта в соответствие</w:t>
            </w:r>
            <w:r>
              <w:t xml:space="preserve"> с</w:t>
            </w:r>
            <w:r w:rsidR="00C52C46" w:rsidRPr="00A938E0">
              <w:t xml:space="preserve"> </w:t>
            </w:r>
            <w:r w:rsidR="00C52C46" w:rsidRPr="00A938E0">
              <w:rPr>
                <w:bCs/>
              </w:rPr>
              <w:t>постановлением Правительства Российской Федерации от 18.09.2020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C52C46" w:rsidRPr="00A938E0">
              <w:t xml:space="preserve"> постановлением администрации Нижневартовского района от 16.09.2021 № 1663 «О порядке разработки и реализации муниципальных программ Нижневартовского района»</w:t>
            </w:r>
          </w:p>
          <w:p w:rsidR="00C52C46" w:rsidRPr="00A938E0" w:rsidRDefault="00C52C46" w:rsidP="001B7F29">
            <w:pPr>
              <w:tabs>
                <w:tab w:val="right" w:pos="9923"/>
              </w:tabs>
              <w:autoSpaceDE w:val="0"/>
              <w:autoSpaceDN w:val="0"/>
              <w:jc w:val="both"/>
            </w:pPr>
          </w:p>
        </w:tc>
      </w:tr>
      <w:tr w:rsidR="00C52C46" w:rsidRPr="00A938E0" w:rsidTr="001B7F29">
        <w:trPr>
          <w:trHeight w:val="340"/>
        </w:trPr>
        <w:tc>
          <w:tcPr>
            <w:tcW w:w="559" w:type="dxa"/>
            <w:shd w:val="clear" w:color="auto" w:fill="auto"/>
          </w:tcPr>
          <w:p w:rsidR="00C52C46" w:rsidRPr="00A938E0" w:rsidRDefault="00C52C46" w:rsidP="001B7F29">
            <w:pPr>
              <w:tabs>
                <w:tab w:val="right" w:pos="9923"/>
              </w:tabs>
              <w:autoSpaceDE w:val="0"/>
              <w:autoSpaceDN w:val="0"/>
              <w:jc w:val="center"/>
            </w:pPr>
            <w:r w:rsidRPr="00A938E0">
              <w:lastRenderedPageBreak/>
              <w:t>2.</w:t>
            </w:r>
          </w:p>
        </w:tc>
        <w:tc>
          <w:tcPr>
            <w:tcW w:w="5424" w:type="dxa"/>
          </w:tcPr>
          <w:p w:rsidR="00C52C46" w:rsidRPr="00A938E0" w:rsidRDefault="00C52C46" w:rsidP="001B7F29">
            <w:pPr>
              <w:tabs>
                <w:tab w:val="right" w:pos="9923"/>
              </w:tabs>
              <w:autoSpaceDE w:val="0"/>
              <w:autoSpaceDN w:val="0"/>
              <w:jc w:val="both"/>
            </w:pPr>
            <w:r w:rsidRPr="00A938E0">
              <w:t>Оценка количества субъектов предпринимательской, инвестиционной и иной экономической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3537" w:type="dxa"/>
            <w:shd w:val="clear" w:color="auto" w:fill="auto"/>
          </w:tcPr>
          <w:p w:rsidR="00C52C46" w:rsidRPr="00A938E0" w:rsidRDefault="009E1D1B" w:rsidP="001B7F29">
            <w:pPr>
              <w:tabs>
                <w:tab w:val="right" w:pos="9923"/>
              </w:tabs>
              <w:autoSpaceDE w:val="0"/>
              <w:autoSpaceDN w:val="0"/>
              <w:jc w:val="both"/>
            </w:pPr>
            <w:r>
              <w:t>Не менее 7 социально ориентированных некоммерческих организаций</w:t>
            </w:r>
          </w:p>
        </w:tc>
      </w:tr>
      <w:tr w:rsidR="00C52C46" w:rsidRPr="00A938E0" w:rsidTr="001B7F29">
        <w:trPr>
          <w:trHeight w:val="340"/>
        </w:trPr>
        <w:tc>
          <w:tcPr>
            <w:tcW w:w="559" w:type="dxa"/>
            <w:shd w:val="clear" w:color="auto" w:fill="auto"/>
          </w:tcPr>
          <w:p w:rsidR="00C52C46" w:rsidRPr="00A938E0" w:rsidRDefault="00C52C46" w:rsidP="001B7F29">
            <w:pPr>
              <w:tabs>
                <w:tab w:val="right" w:pos="9923"/>
              </w:tabs>
              <w:autoSpaceDE w:val="0"/>
              <w:autoSpaceDN w:val="0"/>
              <w:jc w:val="center"/>
            </w:pPr>
            <w:r w:rsidRPr="00A938E0">
              <w:t>3.</w:t>
            </w:r>
          </w:p>
        </w:tc>
        <w:tc>
          <w:tcPr>
            <w:tcW w:w="5424" w:type="dxa"/>
          </w:tcPr>
          <w:p w:rsidR="00C52C46" w:rsidRPr="00A938E0" w:rsidRDefault="00C52C46" w:rsidP="001B7F29">
            <w:pPr>
              <w:tabs>
                <w:tab w:val="right" w:pos="9923"/>
              </w:tabs>
              <w:autoSpaceDE w:val="0"/>
              <w:autoSpaceDN w:val="0"/>
              <w:jc w:val="both"/>
            </w:pPr>
            <w:r w:rsidRPr="00A938E0">
              <w:t>Описание новых обязанностей, запретов, ограничений для субъектов предпринимательской, инвестиционной и иной экономической деятельности, либо изменение содержания существующих обязанностей, запретов или ограничений</w:t>
            </w:r>
          </w:p>
        </w:tc>
        <w:tc>
          <w:tcPr>
            <w:tcW w:w="3537" w:type="dxa"/>
            <w:shd w:val="clear" w:color="auto" w:fill="auto"/>
          </w:tcPr>
          <w:p w:rsidR="00C52C46" w:rsidRPr="00A938E0" w:rsidRDefault="007842F8" w:rsidP="001B7F29">
            <w:pPr>
              <w:tabs>
                <w:tab w:val="right" w:pos="9923"/>
              </w:tabs>
              <w:autoSpaceDE w:val="0"/>
              <w:autoSpaceDN w:val="0"/>
              <w:jc w:val="both"/>
            </w:pPr>
            <w:r w:rsidRPr="007842F8">
              <w:rPr>
                <w:bCs/>
              </w:rPr>
              <w:t>участник отбора не должен находиться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C52C46" w:rsidRPr="00A938E0" w:rsidTr="001B7F29">
        <w:tc>
          <w:tcPr>
            <w:tcW w:w="559" w:type="dxa"/>
            <w:shd w:val="clear" w:color="auto" w:fill="auto"/>
          </w:tcPr>
          <w:p w:rsidR="00C52C46" w:rsidRPr="00A938E0" w:rsidRDefault="00C52C46" w:rsidP="001B7F29">
            <w:pPr>
              <w:tabs>
                <w:tab w:val="right" w:pos="9923"/>
              </w:tabs>
              <w:autoSpaceDE w:val="0"/>
              <w:autoSpaceDN w:val="0"/>
              <w:jc w:val="center"/>
            </w:pPr>
            <w:r w:rsidRPr="00A938E0">
              <w:t>4.</w:t>
            </w:r>
          </w:p>
        </w:tc>
        <w:tc>
          <w:tcPr>
            <w:tcW w:w="5424" w:type="dxa"/>
          </w:tcPr>
          <w:p w:rsidR="00C52C46" w:rsidRPr="00A938E0" w:rsidRDefault="00A20F8B" w:rsidP="001B7F29">
            <w:pPr>
              <w:tabs>
                <w:tab w:val="right" w:pos="9923"/>
              </w:tabs>
              <w:autoSpaceDE w:val="0"/>
              <w:autoSpaceDN w:val="0"/>
              <w:jc w:val="both"/>
            </w:pPr>
            <w:r w:rsidRPr="00A938E0">
              <w:t>Примерная о</w:t>
            </w:r>
            <w:r w:rsidR="00C52C46" w:rsidRPr="00A938E0">
              <w:t>ценка расходов субъектов предпринимательской, инвестиционной и иной экономической деятельности, связанных с предлагаемым правовым регулированием</w:t>
            </w:r>
          </w:p>
        </w:tc>
        <w:tc>
          <w:tcPr>
            <w:tcW w:w="3537" w:type="dxa"/>
            <w:shd w:val="clear" w:color="auto" w:fill="auto"/>
          </w:tcPr>
          <w:p w:rsidR="00C52C46" w:rsidRPr="00A938E0" w:rsidRDefault="007842F8" w:rsidP="00A20F8B">
            <w:pPr>
              <w:tabs>
                <w:tab w:val="right" w:pos="9923"/>
              </w:tabs>
              <w:autoSpaceDE w:val="0"/>
              <w:autoSpaceDN w:val="0"/>
              <w:jc w:val="both"/>
            </w:pPr>
            <w:r>
              <w:t>2 499,6</w:t>
            </w:r>
            <w:r w:rsidR="00C52C46" w:rsidRPr="00A938E0">
              <w:t xml:space="preserve"> тыс. руб.</w:t>
            </w:r>
            <w:r w:rsidR="00A20F8B" w:rsidRPr="00A938E0">
              <w:t xml:space="preserve"> </w:t>
            </w:r>
          </w:p>
        </w:tc>
      </w:tr>
      <w:tr w:rsidR="00C52C46" w:rsidRPr="00A938E0" w:rsidTr="001B7F29">
        <w:trPr>
          <w:trHeight w:val="580"/>
        </w:trPr>
        <w:tc>
          <w:tcPr>
            <w:tcW w:w="559" w:type="dxa"/>
            <w:shd w:val="clear" w:color="auto" w:fill="auto"/>
          </w:tcPr>
          <w:p w:rsidR="00C52C46" w:rsidRPr="00A938E0" w:rsidRDefault="00C52C46" w:rsidP="001B7F29">
            <w:pPr>
              <w:autoSpaceDE w:val="0"/>
              <w:autoSpaceDN w:val="0"/>
              <w:spacing w:after="120"/>
              <w:jc w:val="center"/>
            </w:pPr>
            <w:r w:rsidRPr="00A938E0">
              <w:t>5.</w:t>
            </w:r>
          </w:p>
        </w:tc>
        <w:tc>
          <w:tcPr>
            <w:tcW w:w="5424" w:type="dxa"/>
          </w:tcPr>
          <w:p w:rsidR="00C52C46" w:rsidRPr="00A938E0" w:rsidRDefault="00C52C46" w:rsidP="001B7F29">
            <w:pPr>
              <w:tabs>
                <w:tab w:val="right" w:pos="9923"/>
              </w:tabs>
              <w:autoSpaceDE w:val="0"/>
              <w:autoSpaceDN w:val="0"/>
              <w:jc w:val="both"/>
            </w:pPr>
            <w:r w:rsidRPr="00A938E0">
              <w:t>Планируемый срок вступления в силу предлагаемого правового регулирования</w:t>
            </w:r>
          </w:p>
        </w:tc>
        <w:tc>
          <w:tcPr>
            <w:tcW w:w="3537" w:type="dxa"/>
            <w:shd w:val="clear" w:color="auto" w:fill="auto"/>
          </w:tcPr>
          <w:p w:rsidR="00C52C46" w:rsidRPr="00A938E0" w:rsidRDefault="00C52C46" w:rsidP="001B7F29">
            <w:pPr>
              <w:tabs>
                <w:tab w:val="right" w:pos="9923"/>
              </w:tabs>
              <w:autoSpaceDE w:val="0"/>
              <w:autoSpaceDN w:val="0"/>
              <w:jc w:val="both"/>
            </w:pPr>
            <w:r w:rsidRPr="00A938E0">
              <w:t>Сентябрь 2022</w:t>
            </w:r>
          </w:p>
        </w:tc>
      </w:tr>
    </w:tbl>
    <w:p w:rsidR="00C52C46" w:rsidRPr="009F795F" w:rsidRDefault="00C52C46" w:rsidP="00C52C46">
      <w:pPr>
        <w:tabs>
          <w:tab w:val="right" w:pos="9923"/>
        </w:tabs>
        <w:autoSpaceDE w:val="0"/>
        <w:autoSpaceDN w:val="0"/>
        <w:spacing w:before="120"/>
        <w:ind w:left="567"/>
        <w:rPr>
          <w:sz w:val="24"/>
          <w:szCs w:val="24"/>
        </w:rPr>
      </w:pPr>
    </w:p>
    <w:p w:rsidR="00C52C46" w:rsidRPr="00C52C46" w:rsidRDefault="00C52C46" w:rsidP="00C52C46">
      <w:pPr>
        <w:tabs>
          <w:tab w:val="right" w:pos="9923"/>
        </w:tabs>
        <w:autoSpaceDE w:val="0"/>
        <w:autoSpaceDN w:val="0"/>
        <w:spacing w:before="120"/>
        <w:ind w:left="142" w:firstLine="567"/>
        <w:jc w:val="both"/>
        <w:rPr>
          <w:szCs w:val="24"/>
          <w:u w:val="single"/>
        </w:rPr>
      </w:pPr>
      <w:r w:rsidRPr="00C52C46">
        <w:rPr>
          <w:szCs w:val="24"/>
        </w:rPr>
        <w:t xml:space="preserve">Предложения принимаются по адресу: </w:t>
      </w:r>
      <w:r w:rsidRPr="00C52C46">
        <w:rPr>
          <w:szCs w:val="24"/>
          <w:u w:val="single"/>
        </w:rPr>
        <w:t xml:space="preserve">628600, Ханты-Мансийский автономный округ – Югра, г. Нижневартовск, ул. Ленина, 6, </w:t>
      </w:r>
      <w:proofErr w:type="spellStart"/>
      <w:r w:rsidRPr="00C52C46">
        <w:rPr>
          <w:szCs w:val="24"/>
          <w:u w:val="single"/>
        </w:rPr>
        <w:t>каб</w:t>
      </w:r>
      <w:proofErr w:type="spellEnd"/>
      <w:r w:rsidRPr="00C52C46">
        <w:rPr>
          <w:szCs w:val="24"/>
          <w:u w:val="single"/>
        </w:rPr>
        <w:t>. 415</w:t>
      </w:r>
      <w:r w:rsidRPr="00C52C46">
        <w:rPr>
          <w:szCs w:val="24"/>
        </w:rPr>
        <w:t xml:space="preserve"> по адресу электронной почты: </w:t>
      </w:r>
      <w:hyperlink r:id="rId8" w:history="1">
        <w:r w:rsidRPr="00C52C46">
          <w:rPr>
            <w:rStyle w:val="af9"/>
            <w:b/>
            <w:bCs/>
            <w:szCs w:val="24"/>
            <w:lang w:val="en-US"/>
          </w:rPr>
          <w:t>upr</w:t>
        </w:r>
        <w:r w:rsidRPr="00C52C46">
          <w:rPr>
            <w:rStyle w:val="af9"/>
            <w:b/>
            <w:szCs w:val="24"/>
            <w:lang w:val="en-US"/>
          </w:rPr>
          <w:t>info</w:t>
        </w:r>
        <w:r w:rsidRPr="00C52C46">
          <w:rPr>
            <w:rStyle w:val="af9"/>
            <w:b/>
            <w:szCs w:val="24"/>
          </w:rPr>
          <w:t>@</w:t>
        </w:r>
        <w:r w:rsidRPr="00C52C46">
          <w:rPr>
            <w:rStyle w:val="af9"/>
            <w:b/>
            <w:szCs w:val="24"/>
            <w:lang w:val="en-US"/>
          </w:rPr>
          <w:t>nvraion</w:t>
        </w:r>
        <w:r w:rsidRPr="00C52C46">
          <w:rPr>
            <w:rStyle w:val="af9"/>
            <w:b/>
            <w:szCs w:val="24"/>
          </w:rPr>
          <w:t>.</w:t>
        </w:r>
        <w:r w:rsidRPr="00C52C46">
          <w:rPr>
            <w:rStyle w:val="af9"/>
            <w:b/>
            <w:szCs w:val="24"/>
            <w:lang w:val="en-US"/>
          </w:rPr>
          <w:t>ru</w:t>
        </w:r>
      </w:hyperlink>
      <w:r w:rsidRPr="00C52C46">
        <w:rPr>
          <w:szCs w:val="24"/>
        </w:rPr>
        <w:t xml:space="preserve">, а также на сайте </w:t>
      </w:r>
      <w:r w:rsidRPr="00C52C46">
        <w:rPr>
          <w:szCs w:val="24"/>
          <w:u w:val="single"/>
        </w:rPr>
        <w:t xml:space="preserve"> </w:t>
      </w:r>
      <w:hyperlink r:id="rId9" w:history="1">
        <w:r w:rsidRPr="00C52C46">
          <w:rPr>
            <w:rStyle w:val="af9"/>
            <w:szCs w:val="24"/>
          </w:rPr>
          <w:t>http://www.regulation.admhmao.ru/</w:t>
        </w:r>
      </w:hyperlink>
      <w:r w:rsidRPr="00C52C46">
        <w:rPr>
          <w:szCs w:val="24"/>
          <w:u w:val="single"/>
        </w:rPr>
        <w:t>.</w:t>
      </w:r>
    </w:p>
    <w:p w:rsidR="00C52C46" w:rsidRPr="00C52C46" w:rsidRDefault="00C52C46" w:rsidP="00C52C46">
      <w:pPr>
        <w:tabs>
          <w:tab w:val="right" w:pos="9923"/>
        </w:tabs>
        <w:autoSpaceDE w:val="0"/>
        <w:autoSpaceDN w:val="0"/>
        <w:spacing w:before="120"/>
        <w:ind w:left="142"/>
        <w:jc w:val="both"/>
        <w:rPr>
          <w:szCs w:val="24"/>
        </w:rPr>
      </w:pPr>
    </w:p>
    <w:p w:rsidR="00C52C46" w:rsidRPr="00C52C46" w:rsidRDefault="00C52C46" w:rsidP="00C52C46">
      <w:pPr>
        <w:tabs>
          <w:tab w:val="right" w:pos="9923"/>
        </w:tabs>
        <w:autoSpaceDE w:val="0"/>
        <w:autoSpaceDN w:val="0"/>
        <w:spacing w:before="120"/>
        <w:ind w:left="142"/>
        <w:jc w:val="both"/>
        <w:rPr>
          <w:szCs w:val="24"/>
        </w:rPr>
      </w:pPr>
    </w:p>
    <w:p w:rsidR="00C52C46" w:rsidRPr="00C52C46" w:rsidRDefault="00C52C46" w:rsidP="00C52C46">
      <w:pPr>
        <w:tabs>
          <w:tab w:val="right" w:pos="9923"/>
        </w:tabs>
        <w:autoSpaceDE w:val="0"/>
        <w:autoSpaceDN w:val="0"/>
        <w:spacing w:before="120"/>
        <w:ind w:left="142" w:firstLine="567"/>
        <w:jc w:val="both"/>
        <w:rPr>
          <w:szCs w:val="24"/>
        </w:rPr>
      </w:pPr>
      <w:r w:rsidRPr="00C52C46">
        <w:rPr>
          <w:szCs w:val="24"/>
        </w:rPr>
        <w:t>Контактное лицо по вопросам проведения публичных консультаций:</w:t>
      </w:r>
    </w:p>
    <w:p w:rsidR="00C52C46" w:rsidRPr="00C52C46" w:rsidRDefault="00C52C46" w:rsidP="00C52C46">
      <w:pPr>
        <w:tabs>
          <w:tab w:val="right" w:pos="9923"/>
        </w:tabs>
        <w:autoSpaceDE w:val="0"/>
        <w:autoSpaceDN w:val="0"/>
        <w:spacing w:before="120"/>
        <w:ind w:left="142"/>
        <w:jc w:val="both"/>
        <w:rPr>
          <w:szCs w:val="24"/>
          <w:u w:val="single"/>
        </w:rPr>
      </w:pPr>
      <w:r w:rsidRPr="00C52C46">
        <w:rPr>
          <w:szCs w:val="24"/>
          <w:u w:val="single"/>
        </w:rPr>
        <w:t>Начальник отдела по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 Гладникова Елена Владимировна, тел.:8(3466)49-87-80, GladnikovaEV@NVraion.ru.</w:t>
      </w:r>
    </w:p>
    <w:p w:rsidR="00C52C46" w:rsidRPr="00C52C46" w:rsidRDefault="00C52C46" w:rsidP="00C52C46">
      <w:pPr>
        <w:tabs>
          <w:tab w:val="right" w:pos="9923"/>
        </w:tabs>
        <w:autoSpaceDE w:val="0"/>
        <w:autoSpaceDN w:val="0"/>
        <w:spacing w:before="120"/>
        <w:ind w:left="142"/>
        <w:jc w:val="both"/>
        <w:rPr>
          <w:szCs w:val="24"/>
        </w:rPr>
      </w:pPr>
    </w:p>
    <w:p w:rsidR="00C52C46" w:rsidRPr="00C52C46" w:rsidRDefault="00C52C46" w:rsidP="00C52C46">
      <w:pPr>
        <w:tabs>
          <w:tab w:val="right" w:pos="9923"/>
        </w:tabs>
        <w:autoSpaceDE w:val="0"/>
        <w:autoSpaceDN w:val="0"/>
        <w:spacing w:before="120"/>
        <w:ind w:left="142"/>
        <w:jc w:val="both"/>
        <w:rPr>
          <w:szCs w:val="24"/>
          <w:u w:val="single"/>
        </w:rPr>
      </w:pPr>
      <w:r w:rsidRPr="00C52C46">
        <w:rPr>
          <w:szCs w:val="24"/>
          <w:u w:val="single"/>
        </w:rPr>
        <w:lastRenderedPageBreak/>
        <w:t xml:space="preserve">Ведущий специалист отдела по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w:t>
      </w:r>
      <w:proofErr w:type="gramStart"/>
      <w:r w:rsidRPr="00C52C46">
        <w:rPr>
          <w:szCs w:val="24"/>
          <w:u w:val="single"/>
        </w:rPr>
        <w:t>политики  администрации</w:t>
      </w:r>
      <w:proofErr w:type="gramEnd"/>
      <w:r w:rsidRPr="00C52C46">
        <w:rPr>
          <w:szCs w:val="24"/>
          <w:u w:val="single"/>
        </w:rPr>
        <w:t xml:space="preserve"> района, Львова Екатерина Михайловна, тел.: 8(3466) 49-87-07, </w:t>
      </w:r>
      <w:r w:rsidRPr="00C52C46">
        <w:rPr>
          <w:szCs w:val="24"/>
          <w:u w:val="single"/>
          <w:lang w:val="en-US"/>
        </w:rPr>
        <w:t>LvovaEM</w:t>
      </w:r>
      <w:r w:rsidRPr="00C52C46">
        <w:rPr>
          <w:szCs w:val="24"/>
          <w:u w:val="single"/>
        </w:rPr>
        <w:t>@</w:t>
      </w:r>
      <w:r w:rsidRPr="00C52C46">
        <w:rPr>
          <w:szCs w:val="24"/>
          <w:u w:val="single"/>
          <w:lang w:val="en-US"/>
        </w:rPr>
        <w:t>NVraion</w:t>
      </w:r>
      <w:r w:rsidRPr="00C52C46">
        <w:rPr>
          <w:szCs w:val="24"/>
          <w:u w:val="single"/>
        </w:rPr>
        <w:t>.</w:t>
      </w:r>
      <w:r w:rsidRPr="00C52C46">
        <w:rPr>
          <w:szCs w:val="24"/>
          <w:u w:val="single"/>
          <w:lang w:val="en-US"/>
        </w:rPr>
        <w:t>ru</w:t>
      </w:r>
      <w:r w:rsidRPr="00C52C46">
        <w:rPr>
          <w:szCs w:val="24"/>
          <w:u w:val="single"/>
        </w:rPr>
        <w:t>.</w:t>
      </w:r>
    </w:p>
    <w:p w:rsidR="00C52C46" w:rsidRPr="009F795F" w:rsidRDefault="00C52C46" w:rsidP="00C52C46">
      <w:pPr>
        <w:autoSpaceDE w:val="0"/>
        <w:autoSpaceDN w:val="0"/>
        <w:ind w:right="-2"/>
        <w:rPr>
          <w:sz w:val="20"/>
          <w:szCs w:val="20"/>
        </w:rPr>
      </w:pPr>
      <w:r w:rsidRPr="009F795F">
        <w:rPr>
          <w:i/>
          <w:sz w:val="20"/>
          <w:szCs w:val="20"/>
        </w:rPr>
        <w:t xml:space="preserve">                                                     </w:t>
      </w:r>
    </w:p>
    <w:p w:rsidR="00C52C46" w:rsidRPr="001E498F" w:rsidRDefault="00C52C46" w:rsidP="00C52C46">
      <w:pPr>
        <w:autoSpaceDE w:val="0"/>
        <w:autoSpaceDN w:val="0"/>
        <w:spacing w:before="120"/>
        <w:ind w:left="567"/>
        <w:rPr>
          <w:szCs w:val="24"/>
        </w:rPr>
      </w:pPr>
      <w:r w:rsidRPr="001E498F">
        <w:rPr>
          <w:szCs w:val="24"/>
        </w:rPr>
        <w:t>Сроки приема предложений: с «</w:t>
      </w:r>
      <w:r w:rsidR="00A20F8B">
        <w:rPr>
          <w:szCs w:val="24"/>
        </w:rPr>
        <w:t>2</w:t>
      </w:r>
      <w:r w:rsidR="006A3E7C">
        <w:rPr>
          <w:szCs w:val="24"/>
        </w:rPr>
        <w:t>7</w:t>
      </w:r>
      <w:r w:rsidRPr="001E498F">
        <w:rPr>
          <w:szCs w:val="24"/>
        </w:rPr>
        <w:t>»</w:t>
      </w:r>
      <w:r>
        <w:rPr>
          <w:szCs w:val="24"/>
        </w:rPr>
        <w:t xml:space="preserve"> июля</w:t>
      </w:r>
      <w:r w:rsidRPr="001E498F">
        <w:rPr>
          <w:szCs w:val="24"/>
        </w:rPr>
        <w:t xml:space="preserve"> </w:t>
      </w:r>
      <w:r>
        <w:rPr>
          <w:szCs w:val="24"/>
        </w:rPr>
        <w:t>2022</w:t>
      </w:r>
      <w:r w:rsidRPr="001E498F">
        <w:rPr>
          <w:szCs w:val="24"/>
        </w:rPr>
        <w:t>г.  по «</w:t>
      </w:r>
      <w:r w:rsidR="00A20F8B">
        <w:rPr>
          <w:szCs w:val="24"/>
        </w:rPr>
        <w:t>0</w:t>
      </w:r>
      <w:r w:rsidR="006A3E7C">
        <w:rPr>
          <w:szCs w:val="24"/>
        </w:rPr>
        <w:t>9</w:t>
      </w:r>
      <w:r w:rsidR="00A20F8B">
        <w:rPr>
          <w:szCs w:val="24"/>
        </w:rPr>
        <w:t xml:space="preserve">» </w:t>
      </w:r>
      <w:r>
        <w:rPr>
          <w:szCs w:val="24"/>
        </w:rPr>
        <w:t>августа</w:t>
      </w:r>
      <w:r w:rsidRPr="001E498F">
        <w:rPr>
          <w:szCs w:val="24"/>
        </w:rPr>
        <w:t xml:space="preserve"> </w:t>
      </w:r>
      <w:r>
        <w:rPr>
          <w:szCs w:val="24"/>
        </w:rPr>
        <w:t>2022</w:t>
      </w:r>
      <w:r w:rsidRPr="001E498F">
        <w:rPr>
          <w:szCs w:val="24"/>
        </w:rPr>
        <w:t>г.</w:t>
      </w:r>
    </w:p>
    <w:p w:rsidR="00C52C46" w:rsidRPr="001E498F" w:rsidRDefault="00C52C46" w:rsidP="00C52C46">
      <w:pPr>
        <w:autoSpaceDE w:val="0"/>
        <w:autoSpaceDN w:val="0"/>
        <w:ind w:right="-2"/>
        <w:jc w:val="center"/>
        <w:rPr>
          <w:i/>
          <w:iCs/>
          <w:szCs w:val="24"/>
        </w:rPr>
      </w:pPr>
      <w:r w:rsidRPr="001E498F">
        <w:rPr>
          <w:i/>
          <w:iCs/>
          <w:szCs w:val="24"/>
        </w:rPr>
        <w:t xml:space="preserve">                  </w:t>
      </w:r>
    </w:p>
    <w:p w:rsidR="00C52C46" w:rsidRPr="00C52C46" w:rsidRDefault="00C52C46" w:rsidP="00C52C46">
      <w:pPr>
        <w:autoSpaceDE w:val="0"/>
        <w:autoSpaceDN w:val="0"/>
        <w:ind w:firstLine="567"/>
        <w:jc w:val="both"/>
        <w:rPr>
          <w:szCs w:val="24"/>
        </w:rPr>
      </w:pPr>
      <w:r w:rsidRPr="00C52C46">
        <w:rPr>
          <w:szCs w:val="24"/>
        </w:rPr>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hyperlink r:id="rId10" w:history="1">
        <w:r w:rsidRPr="00C52C46">
          <w:rPr>
            <w:rStyle w:val="af9"/>
            <w:szCs w:val="24"/>
          </w:rPr>
          <w:t>https://regulation.admhmao.ru</w:t>
        </w:r>
      </w:hyperlink>
    </w:p>
    <w:p w:rsidR="00C52C46" w:rsidRDefault="00C52C46" w:rsidP="00C52C46">
      <w:pPr>
        <w:tabs>
          <w:tab w:val="right" w:pos="9923"/>
        </w:tabs>
        <w:autoSpaceDE w:val="0"/>
        <w:autoSpaceDN w:val="0"/>
        <w:ind w:firstLine="567"/>
        <w:jc w:val="both"/>
        <w:rPr>
          <w:szCs w:val="24"/>
        </w:rPr>
      </w:pPr>
      <w:bookmarkStart w:id="0" w:name="_GoBack"/>
      <w:bookmarkEnd w:id="0"/>
    </w:p>
    <w:p w:rsidR="00C52C46" w:rsidRDefault="00C52C46" w:rsidP="00C52C46">
      <w:pPr>
        <w:tabs>
          <w:tab w:val="right" w:pos="9923"/>
        </w:tabs>
        <w:autoSpaceDE w:val="0"/>
        <w:autoSpaceDN w:val="0"/>
        <w:ind w:firstLine="567"/>
        <w:jc w:val="both"/>
        <w:rPr>
          <w:szCs w:val="24"/>
        </w:rPr>
      </w:pPr>
    </w:p>
    <w:p w:rsidR="00C52C46" w:rsidRPr="009F795F" w:rsidRDefault="00C52C46" w:rsidP="00C52C46">
      <w:pPr>
        <w:tabs>
          <w:tab w:val="right" w:pos="9923"/>
        </w:tabs>
        <w:autoSpaceDE w:val="0"/>
        <w:autoSpaceDN w:val="0"/>
        <w:ind w:firstLine="567"/>
        <w:jc w:val="both"/>
        <w:rPr>
          <w:sz w:val="24"/>
          <w:szCs w:val="24"/>
        </w:rPr>
      </w:pPr>
    </w:p>
    <w:p w:rsidR="00C52C46" w:rsidRPr="001E498F" w:rsidRDefault="00C52C46" w:rsidP="00C52C46">
      <w:pPr>
        <w:autoSpaceDE w:val="0"/>
        <w:autoSpaceDN w:val="0"/>
        <w:spacing w:after="120"/>
        <w:ind w:firstLine="567"/>
        <w:rPr>
          <w:szCs w:val="24"/>
        </w:rPr>
      </w:pPr>
      <w:r w:rsidRPr="001E498F">
        <w:rPr>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52C46" w:rsidRPr="009F795F" w:rsidTr="001B7F29">
        <w:tc>
          <w:tcPr>
            <w:tcW w:w="534" w:type="dxa"/>
            <w:shd w:val="clear" w:color="auto" w:fill="auto"/>
          </w:tcPr>
          <w:p w:rsidR="00C52C46" w:rsidRPr="009F795F" w:rsidRDefault="00C52C46" w:rsidP="001B7F29">
            <w:pPr>
              <w:autoSpaceDE w:val="0"/>
              <w:autoSpaceDN w:val="0"/>
              <w:spacing w:after="120"/>
              <w:jc w:val="center"/>
              <w:rPr>
                <w:sz w:val="24"/>
                <w:szCs w:val="24"/>
              </w:rPr>
            </w:pPr>
            <w:r w:rsidRPr="009F795F">
              <w:rPr>
                <w:sz w:val="24"/>
                <w:szCs w:val="24"/>
              </w:rPr>
              <w:t>1</w:t>
            </w:r>
            <w:r>
              <w:rPr>
                <w:sz w:val="24"/>
                <w:szCs w:val="24"/>
              </w:rPr>
              <w:t>.</w:t>
            </w:r>
          </w:p>
        </w:tc>
        <w:tc>
          <w:tcPr>
            <w:tcW w:w="9105" w:type="dxa"/>
            <w:shd w:val="clear" w:color="auto" w:fill="auto"/>
          </w:tcPr>
          <w:p w:rsidR="00C52C46" w:rsidRPr="009F795F" w:rsidRDefault="00C52C46" w:rsidP="001B7F29">
            <w:pPr>
              <w:autoSpaceDE w:val="0"/>
              <w:autoSpaceDN w:val="0"/>
              <w:spacing w:after="120"/>
              <w:jc w:val="both"/>
              <w:rPr>
                <w:sz w:val="24"/>
                <w:szCs w:val="24"/>
              </w:rPr>
            </w:pPr>
            <w:r w:rsidRPr="009F795F">
              <w:rPr>
                <w:sz w:val="24"/>
                <w:szCs w:val="24"/>
              </w:rPr>
              <w:t>Перечень вопросов для участников публичных консультаций</w:t>
            </w:r>
          </w:p>
        </w:tc>
      </w:tr>
      <w:tr w:rsidR="00C52C46" w:rsidRPr="009F795F" w:rsidTr="001B7F29">
        <w:tc>
          <w:tcPr>
            <w:tcW w:w="534" w:type="dxa"/>
            <w:shd w:val="clear" w:color="auto" w:fill="auto"/>
          </w:tcPr>
          <w:p w:rsidR="00C52C46" w:rsidRPr="009F795F" w:rsidRDefault="00C52C46" w:rsidP="001B7F29">
            <w:pPr>
              <w:autoSpaceDE w:val="0"/>
              <w:autoSpaceDN w:val="0"/>
              <w:spacing w:after="120"/>
              <w:jc w:val="center"/>
              <w:rPr>
                <w:sz w:val="24"/>
                <w:szCs w:val="24"/>
              </w:rPr>
            </w:pPr>
            <w:r w:rsidRPr="009F795F">
              <w:rPr>
                <w:sz w:val="24"/>
                <w:szCs w:val="24"/>
              </w:rPr>
              <w:t>2</w:t>
            </w:r>
            <w:r>
              <w:rPr>
                <w:sz w:val="24"/>
                <w:szCs w:val="24"/>
              </w:rPr>
              <w:t>.</w:t>
            </w:r>
          </w:p>
        </w:tc>
        <w:tc>
          <w:tcPr>
            <w:tcW w:w="9105" w:type="dxa"/>
            <w:shd w:val="clear" w:color="auto" w:fill="auto"/>
          </w:tcPr>
          <w:p w:rsidR="00C52C46" w:rsidRPr="007842F8" w:rsidRDefault="007842F8" w:rsidP="007842F8">
            <w:pPr>
              <w:pStyle w:val="ConsPlusTitle"/>
              <w:rPr>
                <w:rFonts w:ascii="Times New Roman" w:hAnsi="Times New Roman" w:cs="Times New Roman"/>
                <w:b w:val="0"/>
                <w:sz w:val="24"/>
                <w:szCs w:val="24"/>
              </w:rPr>
            </w:pPr>
            <w:r w:rsidRPr="007842F8">
              <w:rPr>
                <w:rFonts w:ascii="Times New Roman" w:hAnsi="Times New Roman" w:cs="Times New Roman"/>
                <w:b w:val="0"/>
                <w:sz w:val="24"/>
                <w:szCs w:val="24"/>
              </w:rPr>
              <w:t>Пояснительная записка к проекту муниципального нормативного правового акта</w:t>
            </w:r>
          </w:p>
        </w:tc>
      </w:tr>
      <w:tr w:rsidR="007842F8" w:rsidRPr="009F795F" w:rsidTr="001B7F29">
        <w:tc>
          <w:tcPr>
            <w:tcW w:w="534" w:type="dxa"/>
            <w:shd w:val="clear" w:color="auto" w:fill="auto"/>
          </w:tcPr>
          <w:p w:rsidR="007842F8" w:rsidRPr="009F795F" w:rsidRDefault="007842F8" w:rsidP="001B7F29">
            <w:pPr>
              <w:autoSpaceDE w:val="0"/>
              <w:autoSpaceDN w:val="0"/>
              <w:spacing w:after="120"/>
              <w:jc w:val="center"/>
              <w:rPr>
                <w:sz w:val="24"/>
                <w:szCs w:val="24"/>
              </w:rPr>
            </w:pPr>
            <w:r>
              <w:rPr>
                <w:sz w:val="24"/>
                <w:szCs w:val="24"/>
              </w:rPr>
              <w:t>3.</w:t>
            </w:r>
          </w:p>
        </w:tc>
        <w:tc>
          <w:tcPr>
            <w:tcW w:w="9105" w:type="dxa"/>
            <w:shd w:val="clear" w:color="auto" w:fill="auto"/>
          </w:tcPr>
          <w:p w:rsidR="007842F8" w:rsidRPr="007842F8" w:rsidRDefault="007842F8" w:rsidP="007842F8">
            <w:pPr>
              <w:pStyle w:val="ConsPlusTitle"/>
              <w:rPr>
                <w:rFonts w:ascii="Times New Roman" w:hAnsi="Times New Roman" w:cs="Times New Roman"/>
                <w:b w:val="0"/>
                <w:sz w:val="24"/>
                <w:szCs w:val="24"/>
              </w:rPr>
            </w:pPr>
            <w:r>
              <w:rPr>
                <w:rFonts w:ascii="Times New Roman" w:hAnsi="Times New Roman" w:cs="Times New Roman"/>
                <w:b w:val="0"/>
                <w:sz w:val="24"/>
                <w:szCs w:val="24"/>
              </w:rPr>
              <w:t>Постановление администрации района от 30.11.2022 №2105 «Об утверждении муниципальной программы «Развитие гражданского общества Нижневартовского района»</w:t>
            </w:r>
          </w:p>
        </w:tc>
      </w:tr>
      <w:tr w:rsidR="007842F8" w:rsidRPr="009F795F" w:rsidTr="001B7F29">
        <w:tc>
          <w:tcPr>
            <w:tcW w:w="534" w:type="dxa"/>
            <w:shd w:val="clear" w:color="auto" w:fill="auto"/>
          </w:tcPr>
          <w:p w:rsidR="007842F8" w:rsidRDefault="007842F8" w:rsidP="001B7F29">
            <w:pPr>
              <w:autoSpaceDE w:val="0"/>
              <w:autoSpaceDN w:val="0"/>
              <w:spacing w:after="120"/>
              <w:jc w:val="center"/>
              <w:rPr>
                <w:sz w:val="24"/>
                <w:szCs w:val="24"/>
              </w:rPr>
            </w:pPr>
            <w:r>
              <w:rPr>
                <w:sz w:val="24"/>
                <w:szCs w:val="24"/>
              </w:rPr>
              <w:t>4.</w:t>
            </w:r>
          </w:p>
        </w:tc>
        <w:tc>
          <w:tcPr>
            <w:tcW w:w="9105" w:type="dxa"/>
            <w:shd w:val="clear" w:color="auto" w:fill="auto"/>
          </w:tcPr>
          <w:p w:rsidR="007842F8" w:rsidRDefault="007842F8" w:rsidP="007842F8">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Проект постановления администрации района «О внесении изменений в постановление </w:t>
            </w:r>
            <w:r w:rsidRPr="007842F8">
              <w:rPr>
                <w:rFonts w:ascii="Times New Roman" w:hAnsi="Times New Roman" w:cs="Times New Roman"/>
                <w:b w:val="0"/>
                <w:sz w:val="24"/>
                <w:szCs w:val="24"/>
              </w:rPr>
              <w:t>администрации района от 30.11.2022 №2105 «Об утверждении муниципальной программы «Развитие гражданского общества Нижневартовского района»</w:t>
            </w:r>
          </w:p>
        </w:tc>
      </w:tr>
    </w:tbl>
    <w:p w:rsidR="00C52C46" w:rsidRPr="009F795F" w:rsidRDefault="00C52C46" w:rsidP="00C52C46">
      <w:pPr>
        <w:jc w:val="both"/>
        <w:rPr>
          <w:bCs/>
        </w:rPr>
      </w:pPr>
    </w:p>
    <w:p w:rsidR="00C52C46" w:rsidRPr="004C58E5" w:rsidRDefault="00C52C46" w:rsidP="00DC6639">
      <w:pPr>
        <w:jc w:val="center"/>
        <w:rPr>
          <w:b/>
          <w:sz w:val="24"/>
          <w:szCs w:val="24"/>
        </w:rPr>
      </w:pPr>
    </w:p>
    <w:p w:rsidR="00D470C6" w:rsidRPr="00C52C46" w:rsidRDefault="00D470C6" w:rsidP="00C52C46">
      <w:pPr>
        <w:rPr>
          <w:rFonts w:ascii="Calibri" w:eastAsia="Calibri" w:hAnsi="Calibri"/>
          <w:sz w:val="22"/>
          <w:szCs w:val="22"/>
          <w:lang w:eastAsia="en-US"/>
        </w:rPr>
      </w:pPr>
    </w:p>
    <w:sectPr w:rsidR="00D470C6" w:rsidRPr="00C52C46" w:rsidSect="001A4C6C">
      <w:headerReference w:type="default" r:id="rId1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DB1" w:rsidRDefault="005D3DB1">
      <w:r>
        <w:separator/>
      </w:r>
    </w:p>
  </w:endnote>
  <w:endnote w:type="continuationSeparator" w:id="0">
    <w:p w:rsidR="005D3DB1" w:rsidRDefault="005D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DB1" w:rsidRDefault="005D3DB1">
      <w:r>
        <w:separator/>
      </w:r>
    </w:p>
  </w:footnote>
  <w:footnote w:type="continuationSeparator" w:id="0">
    <w:p w:rsidR="005D3DB1" w:rsidRDefault="005D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BC5B05">
        <w:pPr>
          <w:pStyle w:val="a4"/>
          <w:jc w:val="center"/>
        </w:pPr>
        <w:r>
          <w:fldChar w:fldCharType="begin"/>
        </w:r>
        <w:r w:rsidR="00FC0975">
          <w:instrText>PAGE   \* MERGEFORMAT</w:instrText>
        </w:r>
        <w:r>
          <w:fldChar w:fldCharType="separate"/>
        </w:r>
        <w:r w:rsidR="00190633">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3CB6"/>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219"/>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57BE"/>
    <w:rsid w:val="00157C57"/>
    <w:rsid w:val="00160938"/>
    <w:rsid w:val="00161947"/>
    <w:rsid w:val="00161AD0"/>
    <w:rsid w:val="00162CAF"/>
    <w:rsid w:val="00164CEE"/>
    <w:rsid w:val="00164E66"/>
    <w:rsid w:val="001671DB"/>
    <w:rsid w:val="00167A9E"/>
    <w:rsid w:val="00170E73"/>
    <w:rsid w:val="00173548"/>
    <w:rsid w:val="001741CD"/>
    <w:rsid w:val="00190633"/>
    <w:rsid w:val="00192586"/>
    <w:rsid w:val="00193238"/>
    <w:rsid w:val="0019333A"/>
    <w:rsid w:val="00193515"/>
    <w:rsid w:val="00193550"/>
    <w:rsid w:val="001A0137"/>
    <w:rsid w:val="001A074B"/>
    <w:rsid w:val="001A130D"/>
    <w:rsid w:val="001A2FFB"/>
    <w:rsid w:val="001A4197"/>
    <w:rsid w:val="001A4C6C"/>
    <w:rsid w:val="001A5650"/>
    <w:rsid w:val="001A5F93"/>
    <w:rsid w:val="001B0CF8"/>
    <w:rsid w:val="001B51A5"/>
    <w:rsid w:val="001B55A1"/>
    <w:rsid w:val="001B6F53"/>
    <w:rsid w:val="001C0365"/>
    <w:rsid w:val="001C0798"/>
    <w:rsid w:val="001C14C3"/>
    <w:rsid w:val="001C17D8"/>
    <w:rsid w:val="001C203B"/>
    <w:rsid w:val="001C282D"/>
    <w:rsid w:val="001C5206"/>
    <w:rsid w:val="001C57F0"/>
    <w:rsid w:val="001C767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198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0EE1"/>
    <w:rsid w:val="00261AB6"/>
    <w:rsid w:val="0026216F"/>
    <w:rsid w:val="002626AD"/>
    <w:rsid w:val="002632F1"/>
    <w:rsid w:val="002637C0"/>
    <w:rsid w:val="00263ED4"/>
    <w:rsid w:val="00264077"/>
    <w:rsid w:val="00264AF0"/>
    <w:rsid w:val="002657EC"/>
    <w:rsid w:val="00270466"/>
    <w:rsid w:val="002708F0"/>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1454"/>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47C4"/>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1F8D"/>
    <w:rsid w:val="00382C5D"/>
    <w:rsid w:val="003874D7"/>
    <w:rsid w:val="00387AD5"/>
    <w:rsid w:val="00391DD1"/>
    <w:rsid w:val="00392386"/>
    <w:rsid w:val="00393566"/>
    <w:rsid w:val="0039439F"/>
    <w:rsid w:val="00395552"/>
    <w:rsid w:val="00396906"/>
    <w:rsid w:val="00397B91"/>
    <w:rsid w:val="003A06CB"/>
    <w:rsid w:val="003A2430"/>
    <w:rsid w:val="003A56DF"/>
    <w:rsid w:val="003A7090"/>
    <w:rsid w:val="003A70EF"/>
    <w:rsid w:val="003A7D9A"/>
    <w:rsid w:val="003A7FFE"/>
    <w:rsid w:val="003B1C8D"/>
    <w:rsid w:val="003B33F8"/>
    <w:rsid w:val="003B398F"/>
    <w:rsid w:val="003B45E1"/>
    <w:rsid w:val="003B5EA9"/>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2642"/>
    <w:rsid w:val="004331AA"/>
    <w:rsid w:val="00433800"/>
    <w:rsid w:val="004341C4"/>
    <w:rsid w:val="00434373"/>
    <w:rsid w:val="00436773"/>
    <w:rsid w:val="00436F7F"/>
    <w:rsid w:val="0044068E"/>
    <w:rsid w:val="00441CA8"/>
    <w:rsid w:val="0044441D"/>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58E5"/>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289D"/>
    <w:rsid w:val="004F3261"/>
    <w:rsid w:val="00501F2E"/>
    <w:rsid w:val="0050229C"/>
    <w:rsid w:val="00505294"/>
    <w:rsid w:val="00505B28"/>
    <w:rsid w:val="00505DC5"/>
    <w:rsid w:val="00506547"/>
    <w:rsid w:val="005109E4"/>
    <w:rsid w:val="00512160"/>
    <w:rsid w:val="005124B2"/>
    <w:rsid w:val="00512CBB"/>
    <w:rsid w:val="0051443A"/>
    <w:rsid w:val="00514B32"/>
    <w:rsid w:val="00515343"/>
    <w:rsid w:val="00517022"/>
    <w:rsid w:val="00517956"/>
    <w:rsid w:val="0052041A"/>
    <w:rsid w:val="00520A7F"/>
    <w:rsid w:val="00522F37"/>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0AB3"/>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3B4"/>
    <w:rsid w:val="005B2ABC"/>
    <w:rsid w:val="005B2AC8"/>
    <w:rsid w:val="005B3237"/>
    <w:rsid w:val="005B36DB"/>
    <w:rsid w:val="005B5532"/>
    <w:rsid w:val="005C2152"/>
    <w:rsid w:val="005C34BC"/>
    <w:rsid w:val="005C3606"/>
    <w:rsid w:val="005C3BB3"/>
    <w:rsid w:val="005C40B7"/>
    <w:rsid w:val="005C424A"/>
    <w:rsid w:val="005C5DCE"/>
    <w:rsid w:val="005C7ADD"/>
    <w:rsid w:val="005D0B71"/>
    <w:rsid w:val="005D2D05"/>
    <w:rsid w:val="005D3DB1"/>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6BBF"/>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456D"/>
    <w:rsid w:val="00697591"/>
    <w:rsid w:val="006A3C6E"/>
    <w:rsid w:val="006A3E7C"/>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4486D"/>
    <w:rsid w:val="007507F8"/>
    <w:rsid w:val="007516EF"/>
    <w:rsid w:val="00752EB7"/>
    <w:rsid w:val="00754261"/>
    <w:rsid w:val="007602EC"/>
    <w:rsid w:val="0076614E"/>
    <w:rsid w:val="00767A3B"/>
    <w:rsid w:val="00771397"/>
    <w:rsid w:val="00772A3E"/>
    <w:rsid w:val="00772C0C"/>
    <w:rsid w:val="007730E6"/>
    <w:rsid w:val="0077769C"/>
    <w:rsid w:val="00780B03"/>
    <w:rsid w:val="007821FA"/>
    <w:rsid w:val="007842F8"/>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969"/>
    <w:rsid w:val="007E6C48"/>
    <w:rsid w:val="007E718B"/>
    <w:rsid w:val="007E7BF5"/>
    <w:rsid w:val="007F313A"/>
    <w:rsid w:val="007F6DF0"/>
    <w:rsid w:val="007F6F3C"/>
    <w:rsid w:val="008003A7"/>
    <w:rsid w:val="00802567"/>
    <w:rsid w:val="00804320"/>
    <w:rsid w:val="00806DB6"/>
    <w:rsid w:val="00806E8D"/>
    <w:rsid w:val="00807B4B"/>
    <w:rsid w:val="008104DB"/>
    <w:rsid w:val="00813A64"/>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677A8"/>
    <w:rsid w:val="0087138D"/>
    <w:rsid w:val="00874D4E"/>
    <w:rsid w:val="00877175"/>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074"/>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2200"/>
    <w:rsid w:val="00943857"/>
    <w:rsid w:val="00943E10"/>
    <w:rsid w:val="009446E5"/>
    <w:rsid w:val="00946017"/>
    <w:rsid w:val="00946E93"/>
    <w:rsid w:val="0094790A"/>
    <w:rsid w:val="00947F25"/>
    <w:rsid w:val="00950359"/>
    <w:rsid w:val="00953022"/>
    <w:rsid w:val="009540DA"/>
    <w:rsid w:val="009541A1"/>
    <w:rsid w:val="00954999"/>
    <w:rsid w:val="00955C74"/>
    <w:rsid w:val="00957A9B"/>
    <w:rsid w:val="00960D43"/>
    <w:rsid w:val="00960F1F"/>
    <w:rsid w:val="00963B3C"/>
    <w:rsid w:val="009640EA"/>
    <w:rsid w:val="009643E7"/>
    <w:rsid w:val="0096531B"/>
    <w:rsid w:val="00966571"/>
    <w:rsid w:val="0096771E"/>
    <w:rsid w:val="00970274"/>
    <w:rsid w:val="0097154F"/>
    <w:rsid w:val="00973AA3"/>
    <w:rsid w:val="0097679A"/>
    <w:rsid w:val="00983F5E"/>
    <w:rsid w:val="00986A2F"/>
    <w:rsid w:val="00987482"/>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0FC5"/>
    <w:rsid w:val="009C20E4"/>
    <w:rsid w:val="009C23A1"/>
    <w:rsid w:val="009C3458"/>
    <w:rsid w:val="009C4CFA"/>
    <w:rsid w:val="009C55C9"/>
    <w:rsid w:val="009C5EA0"/>
    <w:rsid w:val="009D0146"/>
    <w:rsid w:val="009D116D"/>
    <w:rsid w:val="009D14F8"/>
    <w:rsid w:val="009D1D12"/>
    <w:rsid w:val="009D4C63"/>
    <w:rsid w:val="009D7D59"/>
    <w:rsid w:val="009E0417"/>
    <w:rsid w:val="009E1033"/>
    <w:rsid w:val="009E1D1B"/>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047C7"/>
    <w:rsid w:val="00A11A99"/>
    <w:rsid w:val="00A12BF1"/>
    <w:rsid w:val="00A1406D"/>
    <w:rsid w:val="00A208BC"/>
    <w:rsid w:val="00A20F8B"/>
    <w:rsid w:val="00A222CB"/>
    <w:rsid w:val="00A244A2"/>
    <w:rsid w:val="00A24BDF"/>
    <w:rsid w:val="00A25550"/>
    <w:rsid w:val="00A25BC2"/>
    <w:rsid w:val="00A268DF"/>
    <w:rsid w:val="00A274BC"/>
    <w:rsid w:val="00A278F5"/>
    <w:rsid w:val="00A27F3B"/>
    <w:rsid w:val="00A30114"/>
    <w:rsid w:val="00A310BE"/>
    <w:rsid w:val="00A31123"/>
    <w:rsid w:val="00A31513"/>
    <w:rsid w:val="00A343B3"/>
    <w:rsid w:val="00A34B64"/>
    <w:rsid w:val="00A3524B"/>
    <w:rsid w:val="00A356DC"/>
    <w:rsid w:val="00A35EBF"/>
    <w:rsid w:val="00A3613A"/>
    <w:rsid w:val="00A42FAC"/>
    <w:rsid w:val="00A439E2"/>
    <w:rsid w:val="00A458B1"/>
    <w:rsid w:val="00A46B67"/>
    <w:rsid w:val="00A47AB3"/>
    <w:rsid w:val="00A51840"/>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0120"/>
    <w:rsid w:val="00A93620"/>
    <w:rsid w:val="00A938E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6C53"/>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0E10"/>
    <w:rsid w:val="00B92159"/>
    <w:rsid w:val="00B9430A"/>
    <w:rsid w:val="00B947AA"/>
    <w:rsid w:val="00B97729"/>
    <w:rsid w:val="00BA2D82"/>
    <w:rsid w:val="00BA4165"/>
    <w:rsid w:val="00BA4260"/>
    <w:rsid w:val="00BA438C"/>
    <w:rsid w:val="00BA4944"/>
    <w:rsid w:val="00BA616A"/>
    <w:rsid w:val="00BA7F22"/>
    <w:rsid w:val="00BB2131"/>
    <w:rsid w:val="00BB47B0"/>
    <w:rsid w:val="00BB496F"/>
    <w:rsid w:val="00BB6C61"/>
    <w:rsid w:val="00BB787A"/>
    <w:rsid w:val="00BC1C5A"/>
    <w:rsid w:val="00BC5B05"/>
    <w:rsid w:val="00BC7FF3"/>
    <w:rsid w:val="00BD16C6"/>
    <w:rsid w:val="00BD1718"/>
    <w:rsid w:val="00BD17EE"/>
    <w:rsid w:val="00BD3D87"/>
    <w:rsid w:val="00BD43E8"/>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0F3F"/>
    <w:rsid w:val="00C2323E"/>
    <w:rsid w:val="00C25104"/>
    <w:rsid w:val="00C31DBE"/>
    <w:rsid w:val="00C32104"/>
    <w:rsid w:val="00C332CD"/>
    <w:rsid w:val="00C33809"/>
    <w:rsid w:val="00C33BFF"/>
    <w:rsid w:val="00C33D54"/>
    <w:rsid w:val="00C36796"/>
    <w:rsid w:val="00C4055D"/>
    <w:rsid w:val="00C4675F"/>
    <w:rsid w:val="00C479BF"/>
    <w:rsid w:val="00C50073"/>
    <w:rsid w:val="00C52C46"/>
    <w:rsid w:val="00C5311F"/>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646"/>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33832"/>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A6E"/>
    <w:rsid w:val="00DD1CA5"/>
    <w:rsid w:val="00DD4052"/>
    <w:rsid w:val="00DD4FAC"/>
    <w:rsid w:val="00DD5947"/>
    <w:rsid w:val="00DD5C11"/>
    <w:rsid w:val="00DE29E4"/>
    <w:rsid w:val="00DE3E53"/>
    <w:rsid w:val="00DE4C46"/>
    <w:rsid w:val="00DF0D93"/>
    <w:rsid w:val="00DF0F7A"/>
    <w:rsid w:val="00DF1556"/>
    <w:rsid w:val="00DF21B3"/>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3CA8"/>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1A7"/>
    <w:rsid w:val="00F45404"/>
    <w:rsid w:val="00F46457"/>
    <w:rsid w:val="00F469AD"/>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62DB"/>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0975"/>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DFFE0"/>
  <w15:docId w15:val="{BEDE0AFB-CED2-4AF8-B74C-7BEE5EE3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2C46"/>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paragraph" w:customStyle="1" w:styleId="Default">
    <w:name w:val="Default"/>
    <w:rsid w:val="009702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0399088">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info@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gulation.admhmao.ru" TargetMode="External"/><Relationship Id="rId4" Type="http://schemas.openxmlformats.org/officeDocument/2006/relationships/settings" Target="settings.xml"/><Relationship Id="rId9" Type="http://schemas.openxmlformats.org/officeDocument/2006/relationships/hyperlink" Target="http://www.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5306-B091-46CB-9193-8224C29E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2022-07-26T10:38:00Z</cp:lastPrinted>
  <dcterms:created xsi:type="dcterms:W3CDTF">2022-07-26T10:53:00Z</dcterms:created>
  <dcterms:modified xsi:type="dcterms:W3CDTF">2022-07-27T11:55:00Z</dcterms:modified>
</cp:coreProperties>
</file>