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962"/>
      </w:tblGrid>
      <w:tr w:rsidR="005F3DCE" w:rsidRPr="00697D1D" w:rsidTr="006960BE">
        <w:tc>
          <w:tcPr>
            <w:tcW w:w="4609" w:type="dxa"/>
          </w:tcPr>
          <w:p w:rsidR="005F3DCE" w:rsidRPr="00087417" w:rsidRDefault="005F3DCE" w:rsidP="00895674">
            <w:pPr>
              <w:pStyle w:val="a3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F3DCE" w:rsidRPr="00697D1D" w:rsidRDefault="005F3DCE" w:rsidP="00D452AB">
            <w:pPr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3DCE" w:rsidRPr="00697D1D" w:rsidRDefault="005F3DCE" w:rsidP="00895674">
      <w:pPr>
        <w:pStyle w:val="a3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>ОТЧЕТ ОБ ИТОГАХ РАБОТЫ ДЕПАРТАМЕНТА ФИНАНСОВ</w:t>
      </w:r>
    </w:p>
    <w:p w:rsidR="00E662EF" w:rsidRPr="00697D1D" w:rsidRDefault="005F3DCE" w:rsidP="00945D7F">
      <w:pPr>
        <w:pStyle w:val="a3"/>
        <w:spacing w:before="0" w:after="0"/>
        <w:rPr>
          <w:color w:val="333333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>АДМИНИСТРАЦИИ РАЙОНА ЗА 201</w:t>
      </w:r>
      <w:r w:rsidR="00DF634E">
        <w:rPr>
          <w:rFonts w:ascii="Times New Roman" w:hAnsi="Times New Roman" w:cs="Times New Roman"/>
          <w:sz w:val="28"/>
          <w:szCs w:val="28"/>
        </w:rPr>
        <w:t>6</w:t>
      </w:r>
      <w:r w:rsidRPr="00697D1D">
        <w:rPr>
          <w:rFonts w:ascii="Times New Roman" w:hAnsi="Times New Roman" w:cs="Times New Roman"/>
          <w:sz w:val="28"/>
          <w:szCs w:val="28"/>
        </w:rPr>
        <w:t xml:space="preserve"> ГОД</w:t>
      </w:r>
      <w:r w:rsidR="00E662EF" w:rsidRPr="00697D1D">
        <w:rPr>
          <w:color w:val="333333"/>
          <w:sz w:val="28"/>
          <w:szCs w:val="28"/>
        </w:rPr>
        <w:tab/>
      </w:r>
    </w:p>
    <w:p w:rsidR="00DF634E" w:rsidRDefault="001F58D4" w:rsidP="0061431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97D1D">
        <w:rPr>
          <w:rFonts w:ascii="Times New Roman" w:hAnsi="Times New Roman" w:cs="Times New Roman"/>
          <w:sz w:val="28"/>
          <w:szCs w:val="28"/>
        </w:rPr>
        <w:tab/>
      </w:r>
    </w:p>
    <w:p w:rsidR="00117D02" w:rsidRPr="00311A73" w:rsidRDefault="00DF634E" w:rsidP="00DF634E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б</w:t>
      </w:r>
      <w:r w:rsidR="005F3DCE" w:rsidRPr="00311A73">
        <w:rPr>
          <w:rFonts w:ascii="Times New Roman" w:hAnsi="Times New Roman" w:cs="Times New Roman"/>
          <w:sz w:val="28"/>
          <w:szCs w:val="28"/>
        </w:rPr>
        <w:t>юджет района на 201</w:t>
      </w:r>
      <w:r w:rsidR="005539F4" w:rsidRPr="00311A73">
        <w:rPr>
          <w:rFonts w:ascii="Times New Roman" w:hAnsi="Times New Roman" w:cs="Times New Roman"/>
          <w:sz w:val="28"/>
          <w:szCs w:val="28"/>
        </w:rPr>
        <w:t>6</w:t>
      </w:r>
      <w:r w:rsidR="00117D02" w:rsidRPr="00311A73">
        <w:rPr>
          <w:rFonts w:ascii="Times New Roman" w:hAnsi="Times New Roman" w:cs="Times New Roman"/>
          <w:sz w:val="28"/>
          <w:szCs w:val="28"/>
        </w:rPr>
        <w:t xml:space="preserve"> год утвержден:</w:t>
      </w:r>
    </w:p>
    <w:p w:rsidR="00117D02" w:rsidRPr="00311A73" w:rsidRDefault="005F3DCE" w:rsidP="00980F98">
      <w:pPr>
        <w:tabs>
          <w:tab w:val="left" w:pos="-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1A73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BD1BFA" w:rsidRPr="00311A73">
        <w:rPr>
          <w:rFonts w:ascii="Times New Roman" w:hAnsi="Times New Roman" w:cs="Times New Roman"/>
          <w:sz w:val="28"/>
          <w:szCs w:val="28"/>
        </w:rPr>
        <w:t>3 </w:t>
      </w:r>
      <w:r w:rsidR="00311A73" w:rsidRPr="00311A73">
        <w:rPr>
          <w:rFonts w:ascii="Times New Roman" w:hAnsi="Times New Roman" w:cs="Times New Roman"/>
          <w:sz w:val="28"/>
          <w:szCs w:val="28"/>
        </w:rPr>
        <w:t>4</w:t>
      </w:r>
      <w:r w:rsidR="00BD1BFA" w:rsidRPr="00311A73">
        <w:rPr>
          <w:rFonts w:ascii="Times New Roman" w:hAnsi="Times New Roman" w:cs="Times New Roman"/>
          <w:sz w:val="28"/>
          <w:szCs w:val="28"/>
        </w:rPr>
        <w:t>4</w:t>
      </w:r>
      <w:r w:rsidR="00311A73" w:rsidRPr="00311A73">
        <w:rPr>
          <w:rFonts w:ascii="Times New Roman" w:hAnsi="Times New Roman" w:cs="Times New Roman"/>
          <w:sz w:val="28"/>
          <w:szCs w:val="28"/>
        </w:rPr>
        <w:t>0</w:t>
      </w:r>
      <w:r w:rsidR="00BD1BFA" w:rsidRPr="00311A73">
        <w:rPr>
          <w:rFonts w:ascii="Times New Roman" w:hAnsi="Times New Roman" w:cs="Times New Roman"/>
          <w:sz w:val="28"/>
          <w:szCs w:val="28"/>
        </w:rPr>
        <w:t> 4</w:t>
      </w:r>
      <w:r w:rsidR="00311A73" w:rsidRPr="00311A73">
        <w:rPr>
          <w:rFonts w:ascii="Times New Roman" w:hAnsi="Times New Roman" w:cs="Times New Roman"/>
          <w:sz w:val="28"/>
          <w:szCs w:val="28"/>
        </w:rPr>
        <w:t>48</w:t>
      </w:r>
      <w:r w:rsidR="00BD1BFA" w:rsidRPr="00311A73">
        <w:rPr>
          <w:rFonts w:ascii="Times New Roman" w:hAnsi="Times New Roman" w:cs="Times New Roman"/>
          <w:sz w:val="28"/>
          <w:szCs w:val="28"/>
        </w:rPr>
        <w:t>,</w:t>
      </w:r>
      <w:r w:rsidR="00311A73" w:rsidRPr="00311A73">
        <w:rPr>
          <w:rFonts w:ascii="Times New Roman" w:hAnsi="Times New Roman" w:cs="Times New Roman"/>
          <w:sz w:val="28"/>
          <w:szCs w:val="28"/>
        </w:rPr>
        <w:t>5</w:t>
      </w:r>
      <w:r w:rsidR="00D63483" w:rsidRPr="00311A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7D02" w:rsidRPr="00311A73">
        <w:rPr>
          <w:rFonts w:ascii="Times New Roman" w:hAnsi="Times New Roman" w:cs="Times New Roman"/>
          <w:sz w:val="28"/>
          <w:szCs w:val="28"/>
        </w:rPr>
        <w:t>;</w:t>
      </w:r>
    </w:p>
    <w:p w:rsidR="00117D02" w:rsidRPr="00311A73" w:rsidRDefault="005F3DCE" w:rsidP="00980F98">
      <w:pPr>
        <w:tabs>
          <w:tab w:val="left" w:pos="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1A73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D63483" w:rsidRPr="00311A73">
        <w:rPr>
          <w:rFonts w:ascii="Times New Roman" w:hAnsi="Times New Roman" w:cs="Times New Roman"/>
          <w:sz w:val="28"/>
          <w:szCs w:val="28"/>
        </w:rPr>
        <w:t>3</w:t>
      </w:r>
      <w:r w:rsidR="00BD1BFA" w:rsidRPr="00311A73">
        <w:rPr>
          <w:rFonts w:ascii="Times New Roman" w:hAnsi="Times New Roman" w:cs="Times New Roman"/>
          <w:sz w:val="28"/>
          <w:szCs w:val="28"/>
        </w:rPr>
        <w:t> </w:t>
      </w:r>
      <w:r w:rsidR="00311A73" w:rsidRPr="00311A73">
        <w:rPr>
          <w:rFonts w:ascii="Times New Roman" w:hAnsi="Times New Roman" w:cs="Times New Roman"/>
          <w:sz w:val="28"/>
          <w:szCs w:val="28"/>
        </w:rPr>
        <w:t>514</w:t>
      </w:r>
      <w:r w:rsidR="00BD1BFA" w:rsidRPr="00311A73">
        <w:rPr>
          <w:rFonts w:ascii="Times New Roman" w:hAnsi="Times New Roman" w:cs="Times New Roman"/>
          <w:sz w:val="28"/>
          <w:szCs w:val="28"/>
        </w:rPr>
        <w:t> </w:t>
      </w:r>
      <w:r w:rsidR="00311A73" w:rsidRPr="00311A73">
        <w:rPr>
          <w:rFonts w:ascii="Times New Roman" w:hAnsi="Times New Roman" w:cs="Times New Roman"/>
          <w:sz w:val="28"/>
          <w:szCs w:val="28"/>
        </w:rPr>
        <w:t>248</w:t>
      </w:r>
      <w:r w:rsidR="00BD1BFA" w:rsidRPr="00311A73">
        <w:rPr>
          <w:rFonts w:ascii="Times New Roman" w:hAnsi="Times New Roman" w:cs="Times New Roman"/>
          <w:sz w:val="28"/>
          <w:szCs w:val="28"/>
        </w:rPr>
        <w:t>,</w:t>
      </w:r>
      <w:r w:rsidR="00311A73" w:rsidRPr="00311A73">
        <w:rPr>
          <w:rFonts w:ascii="Times New Roman" w:hAnsi="Times New Roman" w:cs="Times New Roman"/>
          <w:sz w:val="28"/>
          <w:szCs w:val="28"/>
        </w:rPr>
        <w:t>5</w:t>
      </w:r>
      <w:r w:rsidR="00895674">
        <w:rPr>
          <w:rFonts w:ascii="Times New Roman" w:hAnsi="Times New Roman" w:cs="Times New Roman"/>
          <w:sz w:val="28"/>
          <w:szCs w:val="28"/>
        </w:rPr>
        <w:t xml:space="preserve"> </w:t>
      </w:r>
      <w:r w:rsidRPr="00311A73">
        <w:rPr>
          <w:rFonts w:ascii="Times New Roman" w:hAnsi="Times New Roman" w:cs="Times New Roman"/>
          <w:sz w:val="28"/>
          <w:szCs w:val="28"/>
        </w:rPr>
        <w:t>тыс.</w:t>
      </w:r>
      <w:r w:rsidR="00117D02" w:rsidRPr="00311A7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17D02" w:rsidRDefault="005F3DCE" w:rsidP="00980F98">
      <w:pPr>
        <w:tabs>
          <w:tab w:val="left" w:pos="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дефицит</w:t>
      </w:r>
      <w:r w:rsidR="00117D02" w:rsidRPr="00BF759C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95674">
        <w:rPr>
          <w:rFonts w:ascii="Times New Roman" w:hAnsi="Times New Roman" w:cs="Times New Roman"/>
          <w:sz w:val="28"/>
          <w:szCs w:val="28"/>
        </w:rPr>
        <w:t xml:space="preserve"> </w:t>
      </w:r>
      <w:r w:rsidR="00BD1BFA" w:rsidRPr="00BF759C">
        <w:rPr>
          <w:rFonts w:ascii="Times New Roman" w:hAnsi="Times New Roman" w:cs="Times New Roman"/>
          <w:sz w:val="28"/>
          <w:szCs w:val="28"/>
        </w:rPr>
        <w:t xml:space="preserve">73 </w:t>
      </w:r>
      <w:r w:rsidR="00311A73" w:rsidRPr="00BF759C">
        <w:rPr>
          <w:rFonts w:ascii="Times New Roman" w:hAnsi="Times New Roman" w:cs="Times New Roman"/>
          <w:sz w:val="28"/>
          <w:szCs w:val="28"/>
        </w:rPr>
        <w:t>8</w:t>
      </w:r>
      <w:r w:rsidR="00BD1BFA" w:rsidRPr="00BF759C">
        <w:rPr>
          <w:rFonts w:ascii="Times New Roman" w:hAnsi="Times New Roman" w:cs="Times New Roman"/>
          <w:sz w:val="28"/>
          <w:szCs w:val="28"/>
        </w:rPr>
        <w:t>00</w:t>
      </w:r>
      <w:r w:rsidR="00317D21" w:rsidRPr="00BF759C">
        <w:rPr>
          <w:rFonts w:ascii="Times New Roman" w:hAnsi="Times New Roman" w:cs="Times New Roman"/>
          <w:sz w:val="28"/>
          <w:szCs w:val="28"/>
        </w:rPr>
        <w:t>,0</w:t>
      </w:r>
      <w:r w:rsidR="00895674">
        <w:rPr>
          <w:rFonts w:ascii="Times New Roman" w:hAnsi="Times New Roman" w:cs="Times New Roman"/>
          <w:sz w:val="28"/>
          <w:szCs w:val="28"/>
        </w:rPr>
        <w:t xml:space="preserve"> </w:t>
      </w:r>
      <w:r w:rsidRPr="00BF759C">
        <w:rPr>
          <w:rFonts w:ascii="Times New Roman" w:hAnsi="Times New Roman" w:cs="Times New Roman"/>
          <w:sz w:val="28"/>
          <w:szCs w:val="28"/>
        </w:rPr>
        <w:t>тыс.</w:t>
      </w:r>
      <w:r w:rsidR="001F55E3">
        <w:rPr>
          <w:rFonts w:ascii="Times New Roman" w:hAnsi="Times New Roman" w:cs="Times New Roman"/>
          <w:sz w:val="28"/>
          <w:szCs w:val="28"/>
        </w:rPr>
        <w:t xml:space="preserve"> </w:t>
      </w:r>
      <w:r w:rsidRPr="00BF759C">
        <w:rPr>
          <w:rFonts w:ascii="Times New Roman" w:hAnsi="Times New Roman" w:cs="Times New Roman"/>
          <w:sz w:val="28"/>
          <w:szCs w:val="28"/>
        </w:rPr>
        <w:t>рублей.</w:t>
      </w:r>
    </w:p>
    <w:p w:rsidR="00895674" w:rsidRDefault="00584BF5" w:rsidP="0089567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BF5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 xml:space="preserve">бюджетной политики района в 2016 году </w:t>
      </w:r>
      <w:r w:rsidRPr="00584BF5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584BF5">
        <w:rPr>
          <w:rFonts w:ascii="Times New Roman" w:hAnsi="Times New Roman" w:cs="Times New Roman"/>
          <w:sz w:val="28"/>
          <w:szCs w:val="28"/>
        </w:rPr>
        <w:t xml:space="preserve"> обеспечение сбалансированности и устойчивости бюджета района и бюджетов </w:t>
      </w:r>
      <w:r w:rsidR="00805EEC">
        <w:rPr>
          <w:rFonts w:ascii="Times New Roman" w:hAnsi="Times New Roman" w:cs="Times New Roman"/>
          <w:sz w:val="28"/>
          <w:szCs w:val="28"/>
        </w:rPr>
        <w:t>поселений</w:t>
      </w:r>
      <w:r w:rsidRPr="00584BF5">
        <w:rPr>
          <w:rFonts w:ascii="Times New Roman" w:hAnsi="Times New Roman" w:cs="Times New Roman"/>
          <w:sz w:val="28"/>
          <w:szCs w:val="28"/>
        </w:rPr>
        <w:t>, получение необходимого объема доходов консолидированного бюджета района, повышени</w:t>
      </w:r>
      <w:r w:rsidR="00805EEC">
        <w:rPr>
          <w:rFonts w:ascii="Times New Roman" w:hAnsi="Times New Roman" w:cs="Times New Roman"/>
          <w:sz w:val="28"/>
          <w:szCs w:val="28"/>
        </w:rPr>
        <w:t>е</w:t>
      </w:r>
      <w:r w:rsidRPr="00584BF5">
        <w:rPr>
          <w:rFonts w:ascii="Times New Roman" w:hAnsi="Times New Roman" w:cs="Times New Roman"/>
          <w:sz w:val="28"/>
          <w:szCs w:val="28"/>
        </w:rPr>
        <w:t xml:space="preserve"> уровня и качества жизни населения района</w:t>
      </w:r>
      <w:r w:rsidR="00805EEC">
        <w:rPr>
          <w:rFonts w:ascii="Times New Roman" w:hAnsi="Times New Roman" w:cs="Times New Roman"/>
          <w:sz w:val="28"/>
          <w:szCs w:val="28"/>
        </w:rPr>
        <w:t>.</w:t>
      </w:r>
      <w:r w:rsidR="00895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34E" w:rsidRDefault="00317D21" w:rsidP="00895674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="009F128B" w:rsidRPr="00BF759C">
        <w:rPr>
          <w:rFonts w:ascii="Times New Roman" w:hAnsi="Times New Roman" w:cs="Times New Roman"/>
          <w:sz w:val="28"/>
          <w:szCs w:val="28"/>
        </w:rPr>
        <w:t xml:space="preserve"> года в связи с перевыполнением плановых назначений налоговых и неналоговых доходов, </w:t>
      </w:r>
      <w:r w:rsidR="00DF634E">
        <w:rPr>
          <w:rFonts w:ascii="Times New Roman" w:hAnsi="Times New Roman" w:cs="Times New Roman"/>
          <w:sz w:val="28"/>
          <w:szCs w:val="28"/>
        </w:rPr>
        <w:t>поступлением</w:t>
      </w:r>
      <w:r w:rsidR="009F128B" w:rsidRPr="00BF759C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DF634E">
        <w:rPr>
          <w:rFonts w:ascii="Times New Roman" w:hAnsi="Times New Roman" w:cs="Times New Roman"/>
          <w:sz w:val="28"/>
          <w:szCs w:val="28"/>
        </w:rPr>
        <w:t xml:space="preserve">из других бюджетов бюджетной системы Российской Федерации </w:t>
      </w:r>
      <w:r w:rsidR="009F128B" w:rsidRPr="00BF759C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 w:rsidR="007014A9">
        <w:rPr>
          <w:rFonts w:ascii="Times New Roman" w:hAnsi="Times New Roman" w:cs="Times New Roman"/>
          <w:sz w:val="28"/>
          <w:szCs w:val="28"/>
        </w:rPr>
        <w:t>на 3</w:t>
      </w:r>
      <w:r w:rsidR="00B324C7">
        <w:rPr>
          <w:rFonts w:ascii="Times New Roman" w:hAnsi="Times New Roman" w:cs="Times New Roman"/>
          <w:sz w:val="28"/>
          <w:szCs w:val="28"/>
        </w:rPr>
        <w:t>1</w:t>
      </w:r>
      <w:r w:rsidR="00DF634E" w:rsidRPr="00BF759C">
        <w:rPr>
          <w:rFonts w:ascii="Times New Roman" w:hAnsi="Times New Roman" w:cs="Times New Roman"/>
          <w:sz w:val="28"/>
          <w:szCs w:val="28"/>
        </w:rPr>
        <w:t>.12.2016 года составил</w:t>
      </w:r>
      <w:r w:rsidR="00DF634E">
        <w:rPr>
          <w:rFonts w:ascii="Times New Roman" w:hAnsi="Times New Roman" w:cs="Times New Roman"/>
          <w:sz w:val="28"/>
          <w:szCs w:val="28"/>
        </w:rPr>
        <w:t>:</w:t>
      </w:r>
    </w:p>
    <w:p w:rsidR="00CA7EB5" w:rsidRPr="00BF759C" w:rsidRDefault="009F128B" w:rsidP="00614318">
      <w:pPr>
        <w:tabs>
          <w:tab w:val="left" w:pos="709"/>
        </w:tabs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DF634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014A9" w:rsidRPr="007014A9">
        <w:rPr>
          <w:rFonts w:ascii="Times New Roman" w:hAnsi="Times New Roman" w:cs="Times New Roman"/>
          <w:sz w:val="28"/>
          <w:szCs w:val="28"/>
        </w:rPr>
        <w:t>4 720 096,0</w:t>
      </w:r>
      <w:r w:rsidR="00CA7EB5" w:rsidRPr="007014A9">
        <w:rPr>
          <w:rFonts w:ascii="Times New Roman" w:hAnsi="Times New Roman" w:cs="Times New Roman"/>
          <w:sz w:val="28"/>
          <w:szCs w:val="28"/>
        </w:rPr>
        <w:t xml:space="preserve"> </w:t>
      </w:r>
      <w:r w:rsidR="00CA7EB5" w:rsidRPr="00BF759C">
        <w:rPr>
          <w:rFonts w:ascii="Times New Roman" w:hAnsi="Times New Roman" w:cs="Times New Roman"/>
          <w:sz w:val="28"/>
          <w:szCs w:val="28"/>
        </w:rPr>
        <w:t>тыс. руб</w:t>
      </w:r>
      <w:r w:rsidR="00DF634E">
        <w:rPr>
          <w:rFonts w:ascii="Times New Roman" w:hAnsi="Times New Roman" w:cs="Times New Roman"/>
          <w:sz w:val="28"/>
          <w:szCs w:val="28"/>
        </w:rPr>
        <w:t>лей;</w:t>
      </w:r>
    </w:p>
    <w:p w:rsidR="00DF634E" w:rsidRDefault="007A087C" w:rsidP="00614318">
      <w:pPr>
        <w:tabs>
          <w:tab w:val="left" w:pos="709"/>
        </w:tabs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п</w:t>
      </w:r>
      <w:r w:rsidR="009F128B" w:rsidRPr="00BF759C">
        <w:rPr>
          <w:rFonts w:ascii="Times New Roman" w:hAnsi="Times New Roman" w:cs="Times New Roman"/>
          <w:sz w:val="28"/>
          <w:szCs w:val="28"/>
        </w:rPr>
        <w:t xml:space="preserve">о расходам </w:t>
      </w:r>
      <w:r w:rsidR="00DF634E">
        <w:rPr>
          <w:rFonts w:ascii="Times New Roman" w:hAnsi="Times New Roman" w:cs="Times New Roman"/>
          <w:sz w:val="28"/>
          <w:szCs w:val="28"/>
        </w:rPr>
        <w:t>в сумме</w:t>
      </w:r>
      <w:r w:rsidR="007014A9">
        <w:rPr>
          <w:rFonts w:ascii="Times New Roman" w:hAnsi="Times New Roman" w:cs="Times New Roman"/>
          <w:sz w:val="28"/>
          <w:szCs w:val="28"/>
        </w:rPr>
        <w:t xml:space="preserve"> 5 243 959,2 тыс</w:t>
      </w:r>
      <w:r w:rsidR="00DF634E">
        <w:rPr>
          <w:rFonts w:ascii="Times New Roman" w:hAnsi="Times New Roman" w:cs="Times New Roman"/>
          <w:sz w:val="28"/>
          <w:szCs w:val="28"/>
        </w:rPr>
        <w:t>. рублей;</w:t>
      </w:r>
    </w:p>
    <w:p w:rsidR="009F128B" w:rsidRPr="005539F4" w:rsidRDefault="009F128B" w:rsidP="00614318">
      <w:pPr>
        <w:tabs>
          <w:tab w:val="left" w:pos="709"/>
        </w:tabs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311A73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A087C" w:rsidRPr="00311A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2B32" w:rsidRPr="00311A73">
        <w:rPr>
          <w:rFonts w:ascii="Times New Roman" w:hAnsi="Times New Roman" w:cs="Times New Roman"/>
          <w:sz w:val="28"/>
          <w:szCs w:val="28"/>
        </w:rPr>
        <w:t>–</w:t>
      </w:r>
      <w:r w:rsidR="007014A9">
        <w:rPr>
          <w:rFonts w:ascii="Times New Roman" w:hAnsi="Times New Roman" w:cs="Times New Roman"/>
          <w:sz w:val="28"/>
          <w:szCs w:val="28"/>
        </w:rPr>
        <w:t xml:space="preserve">583 556,6 </w:t>
      </w:r>
      <w:r w:rsidRPr="00311A73">
        <w:rPr>
          <w:rFonts w:ascii="Times New Roman" w:hAnsi="Times New Roman" w:cs="Times New Roman"/>
          <w:sz w:val="28"/>
          <w:szCs w:val="28"/>
        </w:rPr>
        <w:t>тыс. рублей.</w:t>
      </w:r>
    </w:p>
    <w:p w:rsidR="007A087C" w:rsidRPr="00311A73" w:rsidRDefault="001F58D4" w:rsidP="0061431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1A73">
        <w:rPr>
          <w:rFonts w:ascii="Times New Roman" w:hAnsi="Times New Roman" w:cs="Times New Roman"/>
          <w:sz w:val="28"/>
          <w:szCs w:val="28"/>
        </w:rPr>
        <w:tab/>
      </w:r>
      <w:r w:rsidR="007014A9">
        <w:rPr>
          <w:rFonts w:ascii="Times New Roman" w:hAnsi="Times New Roman" w:cs="Times New Roman"/>
          <w:sz w:val="28"/>
          <w:szCs w:val="28"/>
        </w:rPr>
        <w:t>И</w:t>
      </w:r>
      <w:r w:rsidR="009F128B" w:rsidRPr="00311A73">
        <w:rPr>
          <w:rFonts w:ascii="Times New Roman" w:hAnsi="Times New Roman" w:cs="Times New Roman"/>
          <w:sz w:val="28"/>
          <w:szCs w:val="28"/>
        </w:rPr>
        <w:t>сполнение бюджета района по доходам и расходам за 201</w:t>
      </w:r>
      <w:r w:rsidR="00311A73" w:rsidRPr="00311A73">
        <w:rPr>
          <w:rFonts w:ascii="Times New Roman" w:hAnsi="Times New Roman" w:cs="Times New Roman"/>
          <w:sz w:val="28"/>
          <w:szCs w:val="28"/>
        </w:rPr>
        <w:t>6</w:t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 год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9F128B" w:rsidRPr="00311A73">
        <w:rPr>
          <w:rFonts w:ascii="Times New Roman" w:hAnsi="Times New Roman" w:cs="Times New Roman"/>
          <w:sz w:val="28"/>
          <w:szCs w:val="28"/>
        </w:rPr>
        <w:t>состави</w:t>
      </w:r>
      <w:r w:rsidR="007014A9">
        <w:rPr>
          <w:rFonts w:ascii="Times New Roman" w:hAnsi="Times New Roman" w:cs="Times New Roman"/>
          <w:sz w:val="28"/>
          <w:szCs w:val="28"/>
        </w:rPr>
        <w:t>ло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2332DF">
        <w:rPr>
          <w:rFonts w:ascii="Times New Roman" w:hAnsi="Times New Roman" w:cs="Times New Roman"/>
          <w:sz w:val="28"/>
          <w:szCs w:val="28"/>
        </w:rPr>
        <w:t>4</w:t>
      </w:r>
      <w:r w:rsidR="007014A9">
        <w:rPr>
          <w:rFonts w:ascii="Times New Roman" w:hAnsi="Times New Roman" w:cs="Times New Roman"/>
          <w:sz w:val="28"/>
          <w:szCs w:val="28"/>
        </w:rPr>
        <w:t> 715 860,3</w:t>
      </w:r>
      <w:r w:rsidR="00EE7744">
        <w:rPr>
          <w:rFonts w:ascii="Times New Roman" w:hAnsi="Times New Roman" w:cs="Times New Roman"/>
          <w:sz w:val="28"/>
          <w:szCs w:val="28"/>
        </w:rPr>
        <w:t xml:space="preserve"> </w:t>
      </w:r>
      <w:r w:rsidR="009F128B" w:rsidRPr="00311A73">
        <w:rPr>
          <w:rFonts w:ascii="Times New Roman" w:hAnsi="Times New Roman" w:cs="Times New Roman"/>
          <w:sz w:val="28"/>
          <w:szCs w:val="28"/>
        </w:rPr>
        <w:t>тыс. руб</w:t>
      </w:r>
      <w:r w:rsidR="00A21AE0" w:rsidRPr="00311A73">
        <w:rPr>
          <w:rFonts w:ascii="Times New Roman" w:hAnsi="Times New Roman" w:cs="Times New Roman"/>
          <w:sz w:val="28"/>
          <w:szCs w:val="28"/>
        </w:rPr>
        <w:t>лей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9F128B" w:rsidRPr="0090783C">
        <w:rPr>
          <w:rFonts w:ascii="Times New Roman" w:hAnsi="Times New Roman" w:cs="Times New Roman"/>
          <w:sz w:val="28"/>
          <w:szCs w:val="28"/>
        </w:rPr>
        <w:t>и</w:t>
      </w:r>
      <w:r w:rsidR="00CB4271">
        <w:rPr>
          <w:rFonts w:ascii="Times New Roman" w:hAnsi="Times New Roman" w:cs="Times New Roman"/>
          <w:sz w:val="28"/>
          <w:szCs w:val="28"/>
        </w:rPr>
        <w:t xml:space="preserve"> </w:t>
      </w:r>
      <w:r w:rsidR="007014A9">
        <w:rPr>
          <w:rFonts w:ascii="Times New Roman" w:hAnsi="Times New Roman" w:cs="Times New Roman"/>
          <w:sz w:val="28"/>
          <w:szCs w:val="28"/>
        </w:rPr>
        <w:t xml:space="preserve">4 765 720,2 </w:t>
      </w:r>
      <w:r w:rsidR="00CB4271">
        <w:rPr>
          <w:rFonts w:ascii="Times New Roman" w:hAnsi="Times New Roman" w:cs="Times New Roman"/>
          <w:sz w:val="28"/>
          <w:szCs w:val="28"/>
        </w:rPr>
        <w:t xml:space="preserve"> </w:t>
      </w:r>
      <w:r w:rsidR="009F128B" w:rsidRPr="00311A73">
        <w:rPr>
          <w:rFonts w:ascii="Times New Roman" w:hAnsi="Times New Roman" w:cs="Times New Roman"/>
          <w:sz w:val="28"/>
          <w:szCs w:val="28"/>
        </w:rPr>
        <w:t>тыс. руб</w:t>
      </w:r>
      <w:r w:rsidR="00A21AE0" w:rsidRPr="00311A73">
        <w:rPr>
          <w:rFonts w:ascii="Times New Roman" w:hAnsi="Times New Roman" w:cs="Times New Roman"/>
          <w:sz w:val="28"/>
          <w:szCs w:val="28"/>
        </w:rPr>
        <w:t>лей</w:t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 соответственно, </w:t>
      </w:r>
      <w:r w:rsidR="00FB6142">
        <w:rPr>
          <w:rFonts w:ascii="Times New Roman" w:hAnsi="Times New Roman" w:cs="Times New Roman"/>
          <w:sz w:val="28"/>
          <w:szCs w:val="28"/>
        </w:rPr>
        <w:t>дефицит</w:t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 бюджета состави</w:t>
      </w:r>
      <w:r w:rsidR="00D603D7" w:rsidRPr="00311A73">
        <w:rPr>
          <w:rFonts w:ascii="Times New Roman" w:hAnsi="Times New Roman" w:cs="Times New Roman"/>
          <w:sz w:val="28"/>
          <w:szCs w:val="28"/>
        </w:rPr>
        <w:t>т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E05385">
        <w:rPr>
          <w:rFonts w:ascii="Times New Roman" w:hAnsi="Times New Roman" w:cs="Times New Roman"/>
          <w:sz w:val="28"/>
          <w:szCs w:val="28"/>
        </w:rPr>
        <w:t>49 859,9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9F128B" w:rsidRPr="00311A73" w:rsidRDefault="001F58D4" w:rsidP="0061431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11A73">
        <w:rPr>
          <w:rFonts w:ascii="Times New Roman" w:hAnsi="Times New Roman" w:cs="Times New Roman"/>
          <w:sz w:val="28"/>
          <w:szCs w:val="28"/>
        </w:rPr>
        <w:tab/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Исполнение в сравнении с предыдущими годами </w:t>
      </w:r>
      <w:r w:rsidR="00D67BA9">
        <w:rPr>
          <w:rFonts w:ascii="Times New Roman" w:hAnsi="Times New Roman" w:cs="Times New Roman"/>
          <w:sz w:val="28"/>
          <w:szCs w:val="28"/>
        </w:rPr>
        <w:t>представлено</w:t>
      </w:r>
      <w:r w:rsidR="001570B1">
        <w:rPr>
          <w:rFonts w:ascii="Times New Roman" w:hAnsi="Times New Roman" w:cs="Times New Roman"/>
          <w:sz w:val="28"/>
          <w:szCs w:val="28"/>
        </w:rPr>
        <w:t xml:space="preserve"> </w:t>
      </w:r>
      <w:r w:rsidR="00D67BA9">
        <w:rPr>
          <w:rFonts w:ascii="Times New Roman" w:hAnsi="Times New Roman" w:cs="Times New Roman"/>
          <w:sz w:val="28"/>
          <w:szCs w:val="28"/>
        </w:rPr>
        <w:t>в</w:t>
      </w:r>
      <w:r w:rsidR="009F128B" w:rsidRPr="00311A73">
        <w:rPr>
          <w:rFonts w:ascii="Times New Roman" w:hAnsi="Times New Roman" w:cs="Times New Roman"/>
          <w:sz w:val="28"/>
          <w:szCs w:val="28"/>
        </w:rPr>
        <w:t xml:space="preserve"> диаграмме № 1.</w:t>
      </w:r>
    </w:p>
    <w:p w:rsidR="00CA7EB5" w:rsidRPr="0090783C" w:rsidRDefault="00CA7EB5" w:rsidP="00CA7EB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783C">
        <w:rPr>
          <w:rFonts w:ascii="Times New Roman" w:hAnsi="Times New Roman" w:cs="Times New Roman"/>
          <w:sz w:val="28"/>
          <w:szCs w:val="28"/>
        </w:rPr>
        <w:t>Диаграмма № 1</w:t>
      </w:r>
    </w:p>
    <w:p w:rsidR="00CA7EB5" w:rsidRPr="00BF759C" w:rsidRDefault="00CA7EB5" w:rsidP="0090783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B31DF" w:rsidRDefault="00CA7EB5" w:rsidP="0061431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64630">
        <w:rPr>
          <w:noProof/>
        </w:rPr>
        <w:drawing>
          <wp:inline distT="0" distB="0" distL="0" distR="0" wp14:anchorId="517EB35B" wp14:editId="04B38866">
            <wp:extent cx="6096000" cy="4038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7EB5" w:rsidRPr="00BF759C" w:rsidRDefault="009B31DF" w:rsidP="0061431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EB5" w:rsidRPr="00BF759C">
        <w:rPr>
          <w:rFonts w:ascii="Times New Roman" w:hAnsi="Times New Roman" w:cs="Times New Roman"/>
          <w:sz w:val="28"/>
          <w:szCs w:val="28"/>
        </w:rPr>
        <w:t>В связи с увеличением поступлений налоговых и неналоговых доходов, а так же безвозмездных поступлений от других уровней бюджетной системы Российской Федерации в 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="00CA7EB5" w:rsidRPr="00BF759C">
        <w:rPr>
          <w:rFonts w:ascii="Times New Roman" w:hAnsi="Times New Roman" w:cs="Times New Roman"/>
          <w:sz w:val="28"/>
          <w:szCs w:val="28"/>
        </w:rPr>
        <w:t xml:space="preserve"> году исполнение доходной ча</w:t>
      </w:r>
      <w:r w:rsidR="003A0446">
        <w:rPr>
          <w:rFonts w:ascii="Times New Roman" w:hAnsi="Times New Roman" w:cs="Times New Roman"/>
          <w:sz w:val="28"/>
          <w:szCs w:val="28"/>
        </w:rPr>
        <w:t xml:space="preserve">сти </w:t>
      </w:r>
      <w:r w:rsidR="003A0446" w:rsidRPr="005C4010">
        <w:rPr>
          <w:rFonts w:ascii="Times New Roman" w:hAnsi="Times New Roman" w:cs="Times New Roman"/>
          <w:sz w:val="28"/>
          <w:szCs w:val="28"/>
        </w:rPr>
        <w:t xml:space="preserve">бюджета района планируется </w:t>
      </w:r>
      <w:r w:rsidR="00CA7EB5" w:rsidRPr="005C4010">
        <w:rPr>
          <w:rFonts w:ascii="Times New Roman" w:hAnsi="Times New Roman" w:cs="Times New Roman"/>
          <w:sz w:val="28"/>
          <w:szCs w:val="28"/>
        </w:rPr>
        <w:t xml:space="preserve">на </w:t>
      </w:r>
      <w:r w:rsidR="00EE7744" w:rsidRPr="005C4010">
        <w:rPr>
          <w:rFonts w:ascii="Times New Roman" w:hAnsi="Times New Roman" w:cs="Times New Roman"/>
          <w:sz w:val="28"/>
          <w:szCs w:val="28"/>
        </w:rPr>
        <w:t>100,7</w:t>
      </w:r>
      <w:r w:rsidR="00CA7EB5" w:rsidRPr="005C4010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</w:p>
    <w:p w:rsidR="00CA7EB5" w:rsidRPr="00BF759C" w:rsidRDefault="00311A73" w:rsidP="00614318">
      <w:pPr>
        <w:tabs>
          <w:tab w:val="left" w:pos="709"/>
        </w:tabs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2016</w:t>
      </w:r>
      <w:r w:rsidR="00CA7EB5" w:rsidRPr="00BF759C">
        <w:rPr>
          <w:rFonts w:ascii="Times New Roman" w:hAnsi="Times New Roman" w:cs="Times New Roman"/>
          <w:sz w:val="28"/>
          <w:szCs w:val="28"/>
        </w:rPr>
        <w:t xml:space="preserve"> году финансовая политика администрации района в области доходов была направлена на изыскание дополнительных источников доходов, укрепления платежной и налоговой дисциплины, повышение эффективности использования муниципального имущества, повышение качества администрирования доходов бюджета района.</w:t>
      </w:r>
    </w:p>
    <w:p w:rsidR="00CE02FD" w:rsidRPr="00BF759C" w:rsidRDefault="00311A73" w:rsidP="00614318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течение 2016</w:t>
      </w:r>
      <w:r w:rsidR="00CA7EB5" w:rsidRPr="00BF759C">
        <w:rPr>
          <w:rFonts w:ascii="Times New Roman" w:hAnsi="Times New Roman" w:cs="Times New Roman"/>
          <w:sz w:val="28"/>
          <w:szCs w:val="28"/>
        </w:rPr>
        <w:t xml:space="preserve"> года бюджет района корректировался </w:t>
      </w:r>
      <w:r w:rsidR="00E063F1">
        <w:rPr>
          <w:rFonts w:ascii="Times New Roman" w:hAnsi="Times New Roman" w:cs="Times New Roman"/>
          <w:sz w:val="28"/>
          <w:szCs w:val="28"/>
        </w:rPr>
        <w:t>5</w:t>
      </w:r>
      <w:r w:rsidR="00CA7EB5" w:rsidRPr="00BF759C">
        <w:rPr>
          <w:rFonts w:ascii="Times New Roman" w:hAnsi="Times New Roman" w:cs="Times New Roman"/>
          <w:sz w:val="28"/>
          <w:szCs w:val="28"/>
        </w:rPr>
        <w:t xml:space="preserve"> раз в сторону увеличения. </w:t>
      </w:r>
    </w:p>
    <w:p w:rsidR="00CA7EB5" w:rsidRPr="00BF759C" w:rsidRDefault="00CA7EB5" w:rsidP="00614318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результате принятых мер по увеличению налоговых и неналоговых поступлений, средств вышестоящих бюджетов, бюджет района, утвержденный Думой района в октя</w:t>
      </w:r>
      <w:r w:rsidR="003A0446">
        <w:rPr>
          <w:rFonts w:ascii="Times New Roman" w:hAnsi="Times New Roman" w:cs="Times New Roman"/>
          <w:sz w:val="28"/>
          <w:szCs w:val="28"/>
        </w:rPr>
        <w:t>бре месяце, составил по доходам</w:t>
      </w:r>
      <w:r w:rsidR="00AF2DCE">
        <w:rPr>
          <w:rFonts w:ascii="Times New Roman" w:hAnsi="Times New Roman" w:cs="Times New Roman"/>
          <w:sz w:val="28"/>
          <w:szCs w:val="28"/>
        </w:rPr>
        <w:t xml:space="preserve"> </w:t>
      </w:r>
      <w:r w:rsidR="00BF759C">
        <w:rPr>
          <w:rFonts w:ascii="Times New Roman" w:hAnsi="Times New Roman" w:cs="Times New Roman"/>
          <w:sz w:val="28"/>
          <w:szCs w:val="28"/>
        </w:rPr>
        <w:t>4 677 368,1</w:t>
      </w:r>
      <w:r w:rsidRPr="00BF759C">
        <w:rPr>
          <w:rFonts w:ascii="Times New Roman" w:hAnsi="Times New Roman" w:cs="Times New Roman"/>
          <w:sz w:val="28"/>
          <w:szCs w:val="28"/>
        </w:rPr>
        <w:t xml:space="preserve"> тыс. рублей, у</w:t>
      </w:r>
      <w:r w:rsidR="00E1649F">
        <w:rPr>
          <w:rFonts w:ascii="Times New Roman" w:hAnsi="Times New Roman" w:cs="Times New Roman"/>
          <w:sz w:val="28"/>
          <w:szCs w:val="28"/>
        </w:rPr>
        <w:t>точненный план по состоянию на 31</w:t>
      </w:r>
      <w:r w:rsidRPr="00BF759C">
        <w:rPr>
          <w:rFonts w:ascii="Times New Roman" w:hAnsi="Times New Roman" w:cs="Times New Roman"/>
          <w:sz w:val="28"/>
          <w:szCs w:val="28"/>
        </w:rPr>
        <w:t>.1</w:t>
      </w:r>
      <w:r w:rsidR="00E1649F">
        <w:rPr>
          <w:rFonts w:ascii="Times New Roman" w:hAnsi="Times New Roman" w:cs="Times New Roman"/>
          <w:sz w:val="28"/>
          <w:szCs w:val="28"/>
        </w:rPr>
        <w:t>2</w:t>
      </w:r>
      <w:r w:rsidRPr="00BF759C">
        <w:rPr>
          <w:rFonts w:ascii="Times New Roman" w:hAnsi="Times New Roman" w:cs="Times New Roman"/>
          <w:sz w:val="28"/>
          <w:szCs w:val="28"/>
        </w:rPr>
        <w:t>.201</w:t>
      </w:r>
      <w:r w:rsidR="00E1649F">
        <w:rPr>
          <w:rFonts w:ascii="Times New Roman" w:hAnsi="Times New Roman" w:cs="Times New Roman"/>
          <w:sz w:val="28"/>
          <w:szCs w:val="28"/>
        </w:rPr>
        <w:t>6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649F" w:rsidRPr="007014A9">
        <w:rPr>
          <w:rFonts w:ascii="Times New Roman" w:hAnsi="Times New Roman" w:cs="Times New Roman"/>
          <w:sz w:val="28"/>
          <w:szCs w:val="28"/>
        </w:rPr>
        <w:t>4 720 096,0</w:t>
      </w:r>
      <w:r w:rsidRPr="00BF759C">
        <w:rPr>
          <w:rFonts w:ascii="Times New Roman" w:hAnsi="Times New Roman" w:cs="Times New Roman"/>
          <w:noProof/>
          <w:sz w:val="28"/>
          <w:szCs w:val="28"/>
        </w:rPr>
        <w:t xml:space="preserve"> руб.</w:t>
      </w:r>
      <w:r w:rsidR="00E063F1">
        <w:rPr>
          <w:rFonts w:ascii="Times New Roman" w:hAnsi="Times New Roman" w:cs="Times New Roman"/>
          <w:sz w:val="28"/>
          <w:szCs w:val="28"/>
        </w:rPr>
        <w:t xml:space="preserve"> (диаграмма № 2).</w:t>
      </w:r>
    </w:p>
    <w:p w:rsidR="00CA7EB5" w:rsidRPr="00BF759C" w:rsidRDefault="00CA7EB5" w:rsidP="00614318">
      <w:pPr>
        <w:tabs>
          <w:tab w:val="left" w:pos="709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Диаграмма № 2</w:t>
      </w:r>
    </w:p>
    <w:p w:rsidR="00CA7EB5" w:rsidRPr="005539F4" w:rsidRDefault="00E1649F" w:rsidP="00CA7EB5">
      <w:pPr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37F3CF4F" wp14:editId="55CF6757">
            <wp:extent cx="6120765" cy="3756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7EB5" w:rsidRPr="005539F4" w:rsidRDefault="00CA7EB5" w:rsidP="00CA7EB5">
      <w:pPr>
        <w:tabs>
          <w:tab w:val="left" w:pos="709"/>
        </w:tabs>
        <w:spacing w:after="0"/>
        <w:ind w:left="-567" w:firstLine="14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8CD" w:rsidRDefault="00CA7EB5" w:rsidP="00686C85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Доходы бюджета за 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 сложились из налоговых и неналоговых доходов в сумме 2</w:t>
      </w:r>
      <w:r w:rsidR="00E1649F">
        <w:rPr>
          <w:rFonts w:ascii="Times New Roman" w:hAnsi="Times New Roman" w:cs="Times New Roman"/>
          <w:sz w:val="28"/>
          <w:szCs w:val="28"/>
        </w:rPr>
        <w:t> 062 608,4</w:t>
      </w:r>
      <w:r w:rsidRPr="00BF759C">
        <w:rPr>
          <w:rFonts w:ascii="Times New Roman" w:hAnsi="Times New Roman" w:cs="Times New Roman"/>
          <w:sz w:val="28"/>
          <w:szCs w:val="28"/>
        </w:rPr>
        <w:t xml:space="preserve"> тыс. рублей, безвозмездных поступлений в объеме </w:t>
      </w:r>
      <w:r w:rsidR="00E1649F">
        <w:rPr>
          <w:rFonts w:ascii="Times New Roman" w:hAnsi="Times New Roman" w:cs="Times New Roman"/>
          <w:sz w:val="28"/>
          <w:szCs w:val="28"/>
        </w:rPr>
        <w:t>2 65</w:t>
      </w:r>
      <w:r w:rsidR="00EE7744">
        <w:rPr>
          <w:rFonts w:ascii="Times New Roman" w:hAnsi="Times New Roman" w:cs="Times New Roman"/>
          <w:sz w:val="28"/>
          <w:szCs w:val="28"/>
        </w:rPr>
        <w:t>3</w:t>
      </w:r>
      <w:r w:rsidR="00E1649F">
        <w:rPr>
          <w:rFonts w:ascii="Times New Roman" w:hAnsi="Times New Roman" w:cs="Times New Roman"/>
          <w:sz w:val="28"/>
          <w:szCs w:val="28"/>
        </w:rPr>
        <w:t> 251,9</w:t>
      </w:r>
      <w:r w:rsidRPr="00BF759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В диаграмме № 3 представлена структура доходов бюджета района в сравнении с 201</w:t>
      </w:r>
      <w:r w:rsidR="00311A73" w:rsidRPr="00BF759C">
        <w:rPr>
          <w:rFonts w:ascii="Times New Roman" w:hAnsi="Times New Roman" w:cs="Times New Roman"/>
          <w:sz w:val="28"/>
          <w:szCs w:val="28"/>
        </w:rPr>
        <w:t>4</w:t>
      </w:r>
      <w:r w:rsidRPr="00BF759C">
        <w:rPr>
          <w:rFonts w:ascii="Times New Roman" w:hAnsi="Times New Roman" w:cs="Times New Roman"/>
          <w:sz w:val="28"/>
          <w:szCs w:val="28"/>
        </w:rPr>
        <w:t>-201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годами.</w:t>
      </w:r>
    </w:p>
    <w:p w:rsidR="00CA7EB5" w:rsidRPr="00BF759C" w:rsidRDefault="00CA7EB5" w:rsidP="00CA7EB5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>Диаграмма № 3</w:t>
      </w:r>
    </w:p>
    <w:p w:rsidR="00614318" w:rsidRPr="00BF759C" w:rsidRDefault="00E1649F" w:rsidP="00614318">
      <w:pPr>
        <w:tabs>
          <w:tab w:val="left" w:pos="0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54CC48" wp14:editId="5EEDDD0B">
            <wp:extent cx="6120765" cy="444881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CA7EB5" w:rsidRPr="005539F4" w:rsidRDefault="00CA7EB5" w:rsidP="00CA7EB5">
      <w:pPr>
        <w:shd w:val="clear" w:color="auto" w:fill="FFFFFF"/>
        <w:tabs>
          <w:tab w:val="left" w:pos="709"/>
        </w:tabs>
        <w:spacing w:after="0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В целях активизации работы по формированию и расширению налогооблагаемой базы по доходам и изыскания дополнительных резервов по их поступлению в 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году предприняты следующие меры: 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1.На пост</w:t>
      </w:r>
      <w:r w:rsidR="00BF759C">
        <w:rPr>
          <w:rFonts w:ascii="Times New Roman" w:hAnsi="Times New Roman" w:cs="Times New Roman"/>
          <w:sz w:val="28"/>
          <w:szCs w:val="28"/>
        </w:rPr>
        <w:t>оянной основе проводится работа</w:t>
      </w:r>
      <w:r w:rsidRPr="00BF759C">
        <w:rPr>
          <w:rFonts w:ascii="Times New Roman" w:hAnsi="Times New Roman" w:cs="Times New Roman"/>
          <w:sz w:val="28"/>
          <w:szCs w:val="28"/>
        </w:rPr>
        <w:t xml:space="preserve"> по сокращению недоимки по налогам и сборам перед бюджетом района, по уточнению списков налогоплательщиков района, по выявлению и регистрации обособленных подразделений предприятий, осуществляющих деятельность на территории района, а также о суммах налоговых платежей, поступающих в бюджет района от этих предприятий, заседания комиссии по мобилизации дополнительных доходов в бюджет района.  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 xml:space="preserve">2.Осуществляется работа по информированию учреждений банков и их структурных отделений об изменениях реквизитов для перечисления платежей, перечня администраторов поступления доходов в бюджет района, кодов доходов бюджетной классификации. 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3.Ведется работа с администраторами доходов поступления в бюджет района, доводится информация об изменениях в области бюджетного законодательства, в части закрепленных за ними кодов доходов бюджетной классификации.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4.Проводится совместная работа с администрациями городских и сельских поселений, в целях обеспечения полноты учёта налогоплательщиков, по выявлению собственников имущества и земельных участков, в установленном порядке не оформивших имущественные права, а также разъяснительная работа с физическими лицами -  потенциальными плательщиками налога на имущество физических лиц и земельного налога.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 xml:space="preserve">5.Структурными подразделениями администрации района осуществляется претензионная работа. В результате проводимой претензионной работы взыскана задолженность по аренде имущества в пользу администрации района на сумму </w:t>
      </w:r>
      <w:r w:rsidR="007E21E9">
        <w:rPr>
          <w:rFonts w:ascii="Times New Roman" w:hAnsi="Times New Roman" w:cs="Times New Roman"/>
          <w:sz w:val="28"/>
          <w:szCs w:val="28"/>
        </w:rPr>
        <w:t>962,2</w:t>
      </w:r>
      <w:r w:rsidRPr="00BF759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A7EB5" w:rsidRPr="00BF759C" w:rsidRDefault="00CA7EB5" w:rsidP="00686C85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F759C">
        <w:rPr>
          <w:rFonts w:ascii="Times New Roman" w:hAnsi="Times New Roman" w:cs="Times New Roman"/>
          <w:sz w:val="28"/>
          <w:szCs w:val="28"/>
        </w:rPr>
        <w:tab/>
        <w:t>6. Заключаются соглашения с организациями о социально-экономическом партнерстве. За 201</w:t>
      </w:r>
      <w:r w:rsidR="00311A73" w:rsidRPr="00BF759C">
        <w:rPr>
          <w:rFonts w:ascii="Times New Roman" w:hAnsi="Times New Roman" w:cs="Times New Roman"/>
          <w:sz w:val="28"/>
          <w:szCs w:val="28"/>
        </w:rPr>
        <w:t>6</w:t>
      </w:r>
      <w:r w:rsidRPr="00BF759C">
        <w:rPr>
          <w:rFonts w:ascii="Times New Roman" w:hAnsi="Times New Roman" w:cs="Times New Roman"/>
          <w:sz w:val="28"/>
          <w:szCs w:val="28"/>
        </w:rPr>
        <w:t xml:space="preserve"> год планируемое поступление по таким соглашениям составит </w:t>
      </w:r>
      <w:r w:rsidR="00E1649F">
        <w:rPr>
          <w:rFonts w:ascii="Times New Roman" w:hAnsi="Times New Roman" w:cs="Times New Roman"/>
          <w:sz w:val="28"/>
          <w:szCs w:val="28"/>
        </w:rPr>
        <w:t>130</w:t>
      </w:r>
      <w:r w:rsidR="00AF2DCE">
        <w:rPr>
          <w:rFonts w:ascii="Times New Roman" w:hAnsi="Times New Roman" w:cs="Times New Roman"/>
          <w:sz w:val="28"/>
          <w:szCs w:val="28"/>
        </w:rPr>
        <w:t xml:space="preserve"> </w:t>
      </w:r>
      <w:r w:rsidR="00E1649F">
        <w:rPr>
          <w:rFonts w:ascii="Times New Roman" w:hAnsi="Times New Roman" w:cs="Times New Roman"/>
          <w:sz w:val="28"/>
          <w:szCs w:val="28"/>
        </w:rPr>
        <w:t>5</w:t>
      </w:r>
      <w:r w:rsidR="00AC015B">
        <w:rPr>
          <w:rFonts w:ascii="Times New Roman" w:hAnsi="Times New Roman" w:cs="Times New Roman"/>
          <w:sz w:val="28"/>
          <w:szCs w:val="28"/>
        </w:rPr>
        <w:t>10</w:t>
      </w:r>
      <w:r w:rsidR="00FD4F4B">
        <w:rPr>
          <w:rFonts w:ascii="Times New Roman" w:hAnsi="Times New Roman" w:cs="Times New Roman"/>
          <w:sz w:val="28"/>
          <w:szCs w:val="28"/>
        </w:rPr>
        <w:t>,0</w:t>
      </w:r>
      <w:r w:rsidRPr="00BF75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7EB5" w:rsidRPr="00BF759C" w:rsidRDefault="00CA7EB5" w:rsidP="00686C85">
      <w:pPr>
        <w:pStyle w:val="21"/>
        <w:tabs>
          <w:tab w:val="left" w:pos="709"/>
        </w:tabs>
        <w:spacing w:line="276" w:lineRule="auto"/>
        <w:ind w:firstLine="0"/>
      </w:pPr>
      <w:r w:rsidRPr="00BF759C">
        <w:tab/>
        <w:t>Перечисленный выше комплекс мероприятий, проводимый администрацией района, способствует своевременному и более полному поступлению доходов в бюджет Нижневартовского района, а также сокращению недоимки по налогам и сборам, способствует увеличению доходной базы бюджета района.</w:t>
      </w:r>
    </w:p>
    <w:p w:rsidR="009B31DF" w:rsidRPr="00686C85" w:rsidRDefault="00CE02FD" w:rsidP="00E273B8">
      <w:pPr>
        <w:tabs>
          <w:tab w:val="left" w:pos="709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B731DC">
        <w:rPr>
          <w:rFonts w:ascii="Times New Roman" w:hAnsi="Times New Roman" w:cs="Times New Roman"/>
          <w:sz w:val="28"/>
          <w:szCs w:val="28"/>
        </w:rPr>
        <w:tab/>
      </w:r>
    </w:p>
    <w:p w:rsidR="00CE02FD" w:rsidRPr="0090783C" w:rsidRDefault="009B31DF" w:rsidP="00C27270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02FD" w:rsidRPr="00B731DC">
        <w:rPr>
          <w:rFonts w:ascii="Times New Roman" w:hAnsi="Times New Roman" w:cs="Times New Roman"/>
          <w:sz w:val="28"/>
          <w:szCs w:val="28"/>
        </w:rPr>
        <w:t>В результате уточнений</w:t>
      </w:r>
      <w:r w:rsidR="0085748E">
        <w:rPr>
          <w:rFonts w:ascii="Times New Roman" w:hAnsi="Times New Roman" w:cs="Times New Roman"/>
          <w:sz w:val="28"/>
          <w:szCs w:val="28"/>
        </w:rPr>
        <w:t>,</w:t>
      </w:r>
      <w:r w:rsidR="00CE02FD" w:rsidRPr="00B731DC">
        <w:rPr>
          <w:rFonts w:ascii="Times New Roman" w:hAnsi="Times New Roman" w:cs="Times New Roman"/>
          <w:sz w:val="28"/>
          <w:szCs w:val="28"/>
        </w:rPr>
        <w:t xml:space="preserve"> план </w:t>
      </w:r>
      <w:r w:rsidR="00686C85">
        <w:rPr>
          <w:rFonts w:ascii="Times New Roman" w:hAnsi="Times New Roman" w:cs="Times New Roman"/>
          <w:sz w:val="28"/>
          <w:szCs w:val="28"/>
        </w:rPr>
        <w:t xml:space="preserve">бюджета района по расходам </w:t>
      </w:r>
      <w:r w:rsidR="00CE02FD" w:rsidRPr="00B731D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C40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02FD" w:rsidRPr="00B731DC">
        <w:rPr>
          <w:rFonts w:ascii="Times New Roman" w:hAnsi="Times New Roman" w:cs="Times New Roman"/>
          <w:sz w:val="28"/>
          <w:szCs w:val="28"/>
        </w:rPr>
        <w:t>.1</w:t>
      </w:r>
      <w:r w:rsidR="009B3A2E">
        <w:rPr>
          <w:rFonts w:ascii="Times New Roman" w:hAnsi="Times New Roman" w:cs="Times New Roman"/>
          <w:sz w:val="28"/>
          <w:szCs w:val="28"/>
        </w:rPr>
        <w:t>2</w:t>
      </w:r>
      <w:r w:rsidR="00CE02FD" w:rsidRPr="00B731DC">
        <w:rPr>
          <w:rFonts w:ascii="Times New Roman" w:hAnsi="Times New Roman" w:cs="Times New Roman"/>
          <w:sz w:val="28"/>
          <w:szCs w:val="28"/>
        </w:rPr>
        <w:t>.201</w:t>
      </w:r>
      <w:r w:rsidR="00311A73" w:rsidRPr="00B731DC">
        <w:rPr>
          <w:rFonts w:ascii="Times New Roman" w:hAnsi="Times New Roman" w:cs="Times New Roman"/>
          <w:sz w:val="28"/>
          <w:szCs w:val="28"/>
        </w:rPr>
        <w:t>6</w:t>
      </w:r>
      <w:r w:rsidR="00CE02FD" w:rsidRPr="00B731D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94A82">
        <w:rPr>
          <w:rFonts w:ascii="Times New Roman" w:hAnsi="Times New Roman" w:cs="Times New Roman"/>
          <w:sz w:val="28"/>
          <w:szCs w:val="28"/>
        </w:rPr>
        <w:t>5 243 959,2</w:t>
      </w:r>
      <w:r w:rsidR="005C4010">
        <w:rPr>
          <w:rFonts w:ascii="Times New Roman" w:hAnsi="Times New Roman" w:cs="Times New Roman"/>
          <w:sz w:val="28"/>
          <w:szCs w:val="28"/>
        </w:rPr>
        <w:t xml:space="preserve"> тыс</w:t>
      </w:r>
      <w:r w:rsidR="00CE02FD" w:rsidRPr="00B731DC">
        <w:rPr>
          <w:rFonts w:ascii="Times New Roman" w:hAnsi="Times New Roman" w:cs="Times New Roman"/>
          <w:noProof/>
          <w:sz w:val="28"/>
          <w:szCs w:val="28"/>
        </w:rPr>
        <w:t xml:space="preserve">. рублей </w:t>
      </w:r>
      <w:r w:rsidR="00CE02FD" w:rsidRPr="0090783C">
        <w:rPr>
          <w:rFonts w:ascii="Times New Roman" w:hAnsi="Times New Roman" w:cs="Times New Roman"/>
          <w:noProof/>
          <w:sz w:val="28"/>
          <w:szCs w:val="28"/>
        </w:rPr>
        <w:t>(диаграмма 4).</w:t>
      </w:r>
    </w:p>
    <w:p w:rsidR="00C27270" w:rsidRPr="0090783C" w:rsidRDefault="00C27270" w:rsidP="00C27270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0783C">
        <w:rPr>
          <w:rFonts w:ascii="Times New Roman" w:hAnsi="Times New Roman" w:cs="Times New Roman"/>
          <w:noProof/>
          <w:sz w:val="28"/>
          <w:szCs w:val="28"/>
        </w:rPr>
        <w:t>Диаграмма 4.</w:t>
      </w:r>
    </w:p>
    <w:p w:rsidR="00C27270" w:rsidRDefault="00C27270" w:rsidP="00C27270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noProof/>
          <w:sz w:val="28"/>
          <w:szCs w:val="28"/>
          <w:highlight w:val="yellow"/>
        </w:rPr>
      </w:pPr>
    </w:p>
    <w:p w:rsidR="00C27270" w:rsidRPr="005539F4" w:rsidRDefault="00494A82" w:rsidP="00C27270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noProof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52983C5" wp14:editId="65B79BBC">
            <wp:extent cx="6120765" cy="397669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3091" w:rsidRDefault="00212C96" w:rsidP="00C27270">
      <w:pPr>
        <w:tabs>
          <w:tab w:val="left" w:pos="709"/>
          <w:tab w:val="left" w:pos="4320"/>
        </w:tabs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01404">
        <w:rPr>
          <w:rFonts w:ascii="Times New Roman" w:hAnsi="Times New Roman" w:cs="Times New Roman"/>
          <w:sz w:val="28"/>
          <w:szCs w:val="28"/>
        </w:rPr>
        <w:tab/>
      </w:r>
    </w:p>
    <w:p w:rsidR="00E273B8" w:rsidRPr="00387611" w:rsidRDefault="006A3091" w:rsidP="00E273B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2DCE">
        <w:rPr>
          <w:rFonts w:ascii="Times New Roman" w:hAnsi="Times New Roman" w:cs="Times New Roman"/>
          <w:sz w:val="28"/>
          <w:szCs w:val="28"/>
        </w:rPr>
        <w:t>В</w:t>
      </w:r>
      <w:r w:rsidR="00E273B8" w:rsidRPr="00BB7092"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AF2DCE">
        <w:rPr>
          <w:rFonts w:ascii="Times New Roman" w:hAnsi="Times New Roman" w:cs="Times New Roman"/>
          <w:sz w:val="28"/>
          <w:szCs w:val="28"/>
        </w:rPr>
        <w:t>у</w:t>
      </w:r>
      <w:r w:rsidR="00E273B8" w:rsidRPr="00BB7092">
        <w:rPr>
          <w:rFonts w:ascii="Times New Roman" w:hAnsi="Times New Roman" w:cs="Times New Roman"/>
          <w:sz w:val="28"/>
          <w:szCs w:val="28"/>
        </w:rPr>
        <w:t xml:space="preserve"> расходы бюджета района сформированы и исполня</w:t>
      </w:r>
      <w:r w:rsidR="00BC43CE">
        <w:rPr>
          <w:rFonts w:ascii="Times New Roman" w:hAnsi="Times New Roman" w:cs="Times New Roman"/>
          <w:sz w:val="28"/>
          <w:szCs w:val="28"/>
        </w:rPr>
        <w:t>лись</w:t>
      </w:r>
      <w:r w:rsidR="00E273B8" w:rsidRPr="00BB7092">
        <w:rPr>
          <w:rFonts w:ascii="Times New Roman" w:hAnsi="Times New Roman" w:cs="Times New Roman"/>
          <w:sz w:val="28"/>
          <w:szCs w:val="28"/>
        </w:rPr>
        <w:t xml:space="preserve"> в «программном формате»</w:t>
      </w:r>
      <w:r w:rsidR="00E273B8">
        <w:rPr>
          <w:rFonts w:ascii="Times New Roman" w:hAnsi="Times New Roman" w:cs="Times New Roman"/>
          <w:sz w:val="28"/>
          <w:szCs w:val="28"/>
        </w:rPr>
        <w:t>.  Р</w:t>
      </w:r>
      <w:r w:rsidR="00E273B8" w:rsidRPr="00BB7092">
        <w:rPr>
          <w:rFonts w:ascii="Times New Roman" w:hAnsi="Times New Roman" w:cs="Times New Roman"/>
          <w:spacing w:val="-2"/>
          <w:sz w:val="28"/>
          <w:szCs w:val="28"/>
        </w:rPr>
        <w:t>еализ</w:t>
      </w:r>
      <w:r w:rsidR="00F6112F">
        <w:rPr>
          <w:rFonts w:ascii="Times New Roman" w:hAnsi="Times New Roman" w:cs="Times New Roman"/>
          <w:spacing w:val="-2"/>
          <w:sz w:val="28"/>
          <w:szCs w:val="28"/>
        </w:rPr>
        <w:t>овывалось</w:t>
      </w:r>
      <w:r w:rsidR="00E273B8" w:rsidRPr="00BB7092">
        <w:rPr>
          <w:rFonts w:ascii="Times New Roman" w:hAnsi="Times New Roman" w:cs="Times New Roman"/>
          <w:spacing w:val="-2"/>
          <w:sz w:val="28"/>
          <w:szCs w:val="28"/>
        </w:rPr>
        <w:t xml:space="preserve"> 18 муниципальных</w:t>
      </w:r>
      <w:r w:rsidR="00E273B8" w:rsidRPr="00387611">
        <w:rPr>
          <w:rFonts w:ascii="Times New Roman" w:hAnsi="Times New Roman" w:cs="Times New Roman"/>
          <w:spacing w:val="-2"/>
          <w:sz w:val="28"/>
          <w:szCs w:val="28"/>
        </w:rPr>
        <w:t xml:space="preserve"> программ района и 6 ведомственных целевых программ района.</w:t>
      </w:r>
    </w:p>
    <w:p w:rsidR="00E273B8" w:rsidRPr="00387611" w:rsidRDefault="00E273B8" w:rsidP="00E273B8">
      <w:pPr>
        <w:tabs>
          <w:tab w:val="left" w:pos="709"/>
        </w:tabs>
        <w:spacing w:after="0" w:line="276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387611">
        <w:rPr>
          <w:rFonts w:ascii="Times New Roman" w:hAnsi="Times New Roman" w:cs="Times New Roman"/>
          <w:spacing w:val="-2"/>
          <w:sz w:val="28"/>
          <w:szCs w:val="28"/>
        </w:rPr>
        <w:tab/>
      </w:r>
      <w:r w:rsidR="00BC43C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87611">
        <w:rPr>
          <w:rFonts w:ascii="Times New Roman" w:hAnsi="Times New Roman" w:cs="Times New Roman"/>
          <w:spacing w:val="-2"/>
          <w:sz w:val="28"/>
          <w:szCs w:val="28"/>
        </w:rPr>
        <w:t>сполнение по муниципальным программам района состави</w:t>
      </w:r>
      <w:r w:rsidR="00BC43CE">
        <w:rPr>
          <w:rFonts w:ascii="Times New Roman" w:hAnsi="Times New Roman" w:cs="Times New Roman"/>
          <w:spacing w:val="-2"/>
          <w:sz w:val="28"/>
          <w:szCs w:val="28"/>
        </w:rPr>
        <w:t xml:space="preserve">ло </w:t>
      </w:r>
      <w:r w:rsidRPr="003876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C43CE">
        <w:rPr>
          <w:rFonts w:ascii="Times New Roman" w:hAnsi="Times New Roman" w:cs="Times New Roman"/>
          <w:spacing w:val="-2"/>
          <w:sz w:val="28"/>
          <w:szCs w:val="28"/>
        </w:rPr>
        <w:t xml:space="preserve">4 063 799,7 </w:t>
      </w:r>
      <w:r w:rsidRPr="00E273B8">
        <w:rPr>
          <w:rFonts w:ascii="Times New Roman" w:hAnsi="Times New Roman" w:cs="Times New Roman"/>
          <w:spacing w:val="-2"/>
          <w:sz w:val="28"/>
          <w:szCs w:val="28"/>
        </w:rPr>
        <w:t>тыс.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или </w:t>
      </w:r>
      <w:r w:rsidR="00BC43CE">
        <w:rPr>
          <w:rFonts w:ascii="Times New Roman" w:hAnsi="Times New Roman" w:cs="Times New Roman"/>
          <w:spacing w:val="-2"/>
          <w:sz w:val="28"/>
          <w:szCs w:val="28"/>
        </w:rPr>
        <w:t xml:space="preserve">85,3 % </w:t>
      </w:r>
      <w:r>
        <w:rPr>
          <w:rFonts w:ascii="Times New Roman" w:hAnsi="Times New Roman" w:cs="Times New Roman"/>
          <w:spacing w:val="-2"/>
          <w:sz w:val="28"/>
          <w:szCs w:val="28"/>
        </w:rPr>
        <w:t>от общего объема расходов бюджета района</w:t>
      </w:r>
      <w:r w:rsidRPr="00E273B8">
        <w:rPr>
          <w:rFonts w:ascii="Times New Roman" w:hAnsi="Times New Roman" w:cs="Times New Roman"/>
          <w:spacing w:val="-2"/>
          <w:sz w:val="28"/>
          <w:szCs w:val="28"/>
        </w:rPr>
        <w:t xml:space="preserve">, по ведомственным целевым программам – </w:t>
      </w:r>
      <w:r w:rsidR="00545825">
        <w:rPr>
          <w:rFonts w:ascii="Times New Roman" w:hAnsi="Times New Roman" w:cs="Times New Roman"/>
          <w:spacing w:val="-2"/>
          <w:sz w:val="28"/>
          <w:szCs w:val="28"/>
        </w:rPr>
        <w:t>701 920,5</w:t>
      </w:r>
      <w:r w:rsidRPr="00E273B8">
        <w:rPr>
          <w:rFonts w:ascii="Times New Roman" w:hAnsi="Times New Roman" w:cs="Times New Roman"/>
          <w:spacing w:val="-2"/>
          <w:sz w:val="28"/>
          <w:szCs w:val="28"/>
        </w:rPr>
        <w:t xml:space="preserve"> т</w:t>
      </w:r>
      <w:r w:rsidRPr="00387611">
        <w:rPr>
          <w:rFonts w:ascii="Times New Roman" w:hAnsi="Times New Roman" w:cs="Times New Roman"/>
          <w:spacing w:val="-2"/>
          <w:sz w:val="28"/>
          <w:szCs w:val="28"/>
        </w:rPr>
        <w:t>ыс. рублей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или 1</w:t>
      </w:r>
      <w:r w:rsidR="00545825">
        <w:rPr>
          <w:rFonts w:ascii="Times New Roman" w:hAnsi="Times New Roman" w:cs="Times New Roman"/>
          <w:spacing w:val="-2"/>
          <w:sz w:val="28"/>
          <w:szCs w:val="28"/>
        </w:rPr>
        <w:t>4,7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%</w:t>
      </w:r>
      <w:r w:rsidRPr="0038761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273B8" w:rsidRPr="00BB7092" w:rsidRDefault="00E273B8" w:rsidP="00E273B8">
      <w:pPr>
        <w:autoSpaceDE w:val="0"/>
        <w:autoSpaceDN w:val="0"/>
        <w:adjustRightInd w:val="0"/>
        <w:spacing w:after="0" w:line="276" w:lineRule="auto"/>
        <w:ind w:firstLine="851"/>
        <w:outlineLvl w:val="3"/>
        <w:rPr>
          <w:rFonts w:ascii="Times New Roman" w:hAnsi="Times New Roman" w:cs="Times New Roman"/>
          <w:sz w:val="28"/>
          <w:szCs w:val="28"/>
        </w:rPr>
      </w:pPr>
      <w:r w:rsidRPr="00BB7092">
        <w:rPr>
          <w:rFonts w:ascii="Times New Roman" w:hAnsi="Times New Roman" w:cs="Times New Roman"/>
          <w:sz w:val="28"/>
          <w:szCs w:val="28"/>
        </w:rPr>
        <w:t>Муниципальные программы района социально-культурной направленности остаются приоритетными.</w:t>
      </w:r>
    </w:p>
    <w:p w:rsidR="00E273B8" w:rsidRPr="00A55A4E" w:rsidRDefault="00E273B8" w:rsidP="00E273B8">
      <w:pPr>
        <w:tabs>
          <w:tab w:val="num" w:pos="0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D539B">
        <w:rPr>
          <w:rFonts w:ascii="Times New Roman" w:hAnsi="Times New Roman" w:cs="Times New Roman"/>
          <w:sz w:val="28"/>
          <w:szCs w:val="28"/>
        </w:rPr>
        <w:t>Формирование муниципальных заданий муниципальным бюджетным и автономным учреждениям района осуществлялось 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  <w:r w:rsidR="001F55E3">
        <w:rPr>
          <w:rFonts w:ascii="Times New Roman" w:hAnsi="Times New Roman" w:cs="Times New Roman"/>
          <w:sz w:val="28"/>
          <w:szCs w:val="28"/>
        </w:rPr>
        <w:t xml:space="preserve"> </w:t>
      </w:r>
      <w:r w:rsidRPr="00A55A4E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D2386">
        <w:rPr>
          <w:rFonts w:ascii="Times New Roman" w:hAnsi="Times New Roman" w:cs="Times New Roman"/>
          <w:sz w:val="28"/>
          <w:szCs w:val="28"/>
        </w:rPr>
        <w:t>1 816 580,7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273B8" w:rsidRPr="002B3587" w:rsidRDefault="00E273B8" w:rsidP="00E273B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6CF">
        <w:rPr>
          <w:rFonts w:ascii="Times New Roman" w:hAnsi="Times New Roman" w:cs="Times New Roman"/>
          <w:sz w:val="28"/>
          <w:szCs w:val="28"/>
        </w:rPr>
        <w:t xml:space="preserve"> </w:t>
      </w:r>
      <w:r w:rsidRPr="00821CA2">
        <w:rPr>
          <w:rFonts w:ascii="Times New Roman" w:hAnsi="Times New Roman" w:cs="Times New Roman"/>
          <w:sz w:val="28"/>
          <w:szCs w:val="28"/>
        </w:rPr>
        <w:t xml:space="preserve">2016 году обеспечены в полном объеме расходы на: содержание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21CA2">
        <w:rPr>
          <w:rFonts w:ascii="Times New Roman" w:hAnsi="Times New Roman" w:cs="Times New Roman"/>
          <w:sz w:val="28"/>
          <w:szCs w:val="28"/>
        </w:rPr>
        <w:t>учреждений (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821CA2">
        <w:rPr>
          <w:rFonts w:ascii="Times New Roman" w:hAnsi="Times New Roman" w:cs="Times New Roman"/>
          <w:sz w:val="28"/>
          <w:szCs w:val="28"/>
        </w:rPr>
        <w:t>оплата труда работникам, начисления на оплату труда, коммунальные услуги, содержание имущества), питание детей и обучающихся, летний отдых детей и подростков, проведение мероприятий по подготовке к осенне-зимнему периоду, на организацию перевозок жителей района водным</w:t>
      </w:r>
      <w:r>
        <w:rPr>
          <w:rFonts w:ascii="Times New Roman" w:hAnsi="Times New Roman" w:cs="Times New Roman"/>
          <w:sz w:val="28"/>
          <w:szCs w:val="28"/>
        </w:rPr>
        <w:t xml:space="preserve"> и воздушным</w:t>
      </w:r>
      <w:r w:rsidRPr="00821CA2">
        <w:rPr>
          <w:rFonts w:ascii="Times New Roman" w:hAnsi="Times New Roman" w:cs="Times New Roman"/>
          <w:sz w:val="28"/>
          <w:szCs w:val="28"/>
        </w:rPr>
        <w:t xml:space="preserve"> транспортом</w:t>
      </w:r>
      <w:r>
        <w:rPr>
          <w:rFonts w:ascii="Times New Roman" w:hAnsi="Times New Roman" w:cs="Times New Roman"/>
          <w:sz w:val="28"/>
          <w:szCs w:val="28"/>
        </w:rPr>
        <w:t xml:space="preserve">, дорожную деятельность, социальную поддержку граждан, </w:t>
      </w:r>
      <w:r w:rsidRPr="002B3587">
        <w:rPr>
          <w:rFonts w:ascii="Times New Roman" w:hAnsi="Times New Roman" w:cs="Times New Roman"/>
          <w:sz w:val="28"/>
          <w:szCs w:val="28"/>
        </w:rPr>
        <w:t xml:space="preserve">межбюджетные трансферты, предоставляемые бюджетам поселений </w:t>
      </w:r>
      <w:r w:rsidRPr="002B3587">
        <w:rPr>
          <w:rFonts w:ascii="Times New Roman" w:hAnsi="Times New Roman" w:cs="Times New Roman"/>
          <w:bCs/>
          <w:sz w:val="28"/>
          <w:szCs w:val="28"/>
        </w:rPr>
        <w:t>на выравнивание бюджетной обеспеченности и на обеспечение сбалансированности бюджетов поселений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6CCF" w:rsidRPr="00CB5693" w:rsidRDefault="00D76CCF" w:rsidP="00D76CCF">
      <w:pPr>
        <w:pStyle w:val="ConsPlu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9A2">
        <w:rPr>
          <w:rFonts w:ascii="Times New Roman" w:hAnsi="Times New Roman" w:cs="Times New Roman"/>
          <w:sz w:val="28"/>
          <w:szCs w:val="28"/>
        </w:rPr>
        <w:tab/>
      </w:r>
      <w:r w:rsidRPr="00CB5693">
        <w:rPr>
          <w:rFonts w:ascii="Times New Roman" w:hAnsi="Times New Roman" w:cs="Times New Roman"/>
          <w:sz w:val="28"/>
          <w:szCs w:val="28"/>
        </w:rPr>
        <w:t>По итогам 2016 года в районе достигнуты установленные целевые показатели заработной платы по все категориям работников.</w:t>
      </w:r>
    </w:p>
    <w:p w:rsidR="002C0BA3" w:rsidRDefault="002C0BA3" w:rsidP="0029413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5693">
        <w:rPr>
          <w:rFonts w:ascii="Times New Roman" w:hAnsi="Times New Roman" w:cs="Times New Roman"/>
          <w:sz w:val="28"/>
          <w:szCs w:val="28"/>
        </w:rPr>
        <w:t xml:space="preserve">Целевые показатели заработной платы и фактическое исполнение за </w:t>
      </w:r>
      <w:r w:rsidR="006A3091" w:rsidRPr="00CB5693">
        <w:rPr>
          <w:rFonts w:ascii="Times New Roman" w:hAnsi="Times New Roman" w:cs="Times New Roman"/>
          <w:sz w:val="28"/>
          <w:szCs w:val="28"/>
        </w:rPr>
        <w:t xml:space="preserve">2016 год </w:t>
      </w:r>
      <w:r w:rsidRPr="00CB5693">
        <w:rPr>
          <w:rFonts w:ascii="Times New Roman" w:hAnsi="Times New Roman" w:cs="Times New Roman"/>
          <w:sz w:val="28"/>
          <w:szCs w:val="28"/>
        </w:rPr>
        <w:t>приведены в таблице 1.</w:t>
      </w:r>
    </w:p>
    <w:p w:rsidR="002C0BA3" w:rsidRDefault="002C0BA3" w:rsidP="00294137">
      <w:pPr>
        <w:spacing w:before="120" w:after="12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C8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00"/>
        <w:gridCol w:w="2020"/>
        <w:gridCol w:w="2108"/>
      </w:tblGrid>
      <w:tr w:rsidR="00CB5693" w:rsidRPr="00CB5693" w:rsidTr="00CB5693">
        <w:trPr>
          <w:trHeight w:val="268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Категории работников бюджетного сектора экономики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Среднесписочная численность (чел.)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D76CCF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Фактическая с</w:t>
            </w:r>
            <w:r w:rsidR="00CB5693" w:rsidRPr="00CB5693">
              <w:rPr>
                <w:rFonts w:ascii="Times New Roman" w:hAnsi="Times New Roman" w:cs="Times New Roman"/>
                <w:b/>
                <w:bCs/>
              </w:rPr>
              <w:t>реднемесячная заработная плата, (руб.)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</w:t>
            </w:r>
            <w:r w:rsidRPr="00CB5693">
              <w:rPr>
                <w:rFonts w:ascii="Times New Roman" w:hAnsi="Times New Roman" w:cs="Times New Roman"/>
                <w:b/>
                <w:bCs/>
              </w:rPr>
              <w:t>елевой показатель средней месячной заработной платы на 2016 год в соответствии с "дорожными картами" и соглашениями, руб.</w:t>
            </w:r>
          </w:p>
        </w:tc>
      </w:tr>
      <w:tr w:rsidR="00CB5693" w:rsidRPr="00CB5693" w:rsidTr="00CB5693">
        <w:trPr>
          <w:trHeight w:val="133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5693">
              <w:rPr>
                <w:rFonts w:ascii="Times New Roman" w:hAnsi="Times New Roman" w:cs="Times New Roman"/>
                <w:b/>
                <w:bCs/>
                <w:i/>
                <w:iCs/>
              </w:rPr>
              <w:t>Указы Президента Российской Федерации от 7 мая 2012 г. № 597 "О мероприятиях по реализации государственной социальной политики", от 1 июня 2012 г. №761 «О национальной стратегии действий в интересах детей на 2012 – 2017годы»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413,00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54 719,7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54 722,9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педагогические работники дошкольных 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220,00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47 321,4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47 323,7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педагогические работники дополнительного образования детей всего по району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133,80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49 037,7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49 057,9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педагогические работники учреждений дополнительного образования детей в сфере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48 157,7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48 157,6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педагогические работники дополнительного образования детей в сфере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48 340,9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48 341,0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педагогические работники дополнительного образования детей  в сфере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52 194,9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5693">
              <w:rPr>
                <w:rFonts w:ascii="Times New Roman" w:hAnsi="Times New Roman" w:cs="Times New Roman"/>
              </w:rPr>
              <w:t>52 150,3</w:t>
            </w:r>
          </w:p>
        </w:tc>
      </w:tr>
      <w:tr w:rsidR="00CB5693" w:rsidRPr="00CB5693" w:rsidTr="00CB5693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 xml:space="preserve">Работники учреждений культуры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237,26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39 545,8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693" w:rsidRPr="00CB5693" w:rsidRDefault="00CB5693" w:rsidP="00CB5693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693">
              <w:rPr>
                <w:rFonts w:ascii="Times New Roman" w:hAnsi="Times New Roman" w:cs="Times New Roman"/>
                <w:b/>
                <w:bCs/>
              </w:rPr>
              <w:t>39 545,9</w:t>
            </w:r>
          </w:p>
        </w:tc>
      </w:tr>
    </w:tbl>
    <w:p w:rsidR="00D76CCF" w:rsidRDefault="00D76CCF" w:rsidP="00294137">
      <w:pPr>
        <w:pStyle w:val="ConsPlu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C85" w:rsidRPr="00824947" w:rsidRDefault="00AF2DCE" w:rsidP="00294137">
      <w:pPr>
        <w:pStyle w:val="ConsPlusNormal"/>
        <w:widowControl/>
        <w:tabs>
          <w:tab w:val="left" w:pos="709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409">
        <w:rPr>
          <w:rFonts w:ascii="Times New Roman" w:hAnsi="Times New Roman" w:cs="Times New Roman"/>
          <w:sz w:val="28"/>
          <w:szCs w:val="28"/>
        </w:rPr>
        <w:tab/>
      </w:r>
      <w:r w:rsidR="00686C85" w:rsidRPr="00E20409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686C85" w:rsidRPr="00D76CCF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социальной сферы района </w:t>
      </w:r>
      <w:r w:rsidR="0068254A" w:rsidRPr="00D76CCF">
        <w:rPr>
          <w:rFonts w:ascii="Times New Roman" w:hAnsi="Times New Roman" w:cs="Times New Roman"/>
          <w:sz w:val="28"/>
          <w:szCs w:val="28"/>
        </w:rPr>
        <w:t xml:space="preserve">за </w:t>
      </w:r>
      <w:r w:rsidR="00E20409" w:rsidRPr="00D76CCF">
        <w:rPr>
          <w:rFonts w:ascii="Times New Roman" w:hAnsi="Times New Roman" w:cs="Times New Roman"/>
          <w:sz w:val="28"/>
          <w:szCs w:val="28"/>
        </w:rPr>
        <w:t>2016 год</w:t>
      </w:r>
      <w:r w:rsidR="001F55E3" w:rsidRPr="00D76CCF">
        <w:rPr>
          <w:rFonts w:ascii="Times New Roman" w:hAnsi="Times New Roman" w:cs="Times New Roman"/>
          <w:sz w:val="28"/>
          <w:szCs w:val="28"/>
        </w:rPr>
        <w:t xml:space="preserve"> </w:t>
      </w:r>
      <w:r w:rsidR="00686C85" w:rsidRPr="00D76CCF">
        <w:rPr>
          <w:rFonts w:ascii="Times New Roman" w:hAnsi="Times New Roman" w:cs="Times New Roman"/>
          <w:sz w:val="28"/>
          <w:szCs w:val="28"/>
        </w:rPr>
        <w:t>составила 37 </w:t>
      </w:r>
      <w:r w:rsidR="00D76CCF" w:rsidRPr="00D76CCF">
        <w:rPr>
          <w:rFonts w:ascii="Times New Roman" w:hAnsi="Times New Roman" w:cs="Times New Roman"/>
          <w:sz w:val="28"/>
          <w:szCs w:val="28"/>
        </w:rPr>
        <w:t>960</w:t>
      </w:r>
      <w:r w:rsidR="00686C85" w:rsidRPr="00D76CC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76CCF">
        <w:rPr>
          <w:rFonts w:ascii="Times New Roman" w:hAnsi="Times New Roman" w:cs="Times New Roman"/>
          <w:sz w:val="28"/>
          <w:szCs w:val="28"/>
        </w:rPr>
        <w:t>, что на 2% выше значений 2015 года</w:t>
      </w:r>
      <w:r w:rsidR="00686C85" w:rsidRPr="00D76CCF">
        <w:rPr>
          <w:rFonts w:ascii="Times New Roman" w:hAnsi="Times New Roman" w:cs="Times New Roman"/>
          <w:sz w:val="28"/>
          <w:szCs w:val="28"/>
        </w:rPr>
        <w:t>.</w:t>
      </w:r>
    </w:p>
    <w:p w:rsidR="002C0BA3" w:rsidRDefault="00D76CCF" w:rsidP="005157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20409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Pr="00D76CCF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района </w:t>
      </w:r>
      <w:r>
        <w:rPr>
          <w:rFonts w:ascii="Times New Roman" w:hAnsi="Times New Roman" w:cs="Times New Roman"/>
          <w:sz w:val="28"/>
          <w:szCs w:val="28"/>
        </w:rPr>
        <w:t>за счет всех источников в</w:t>
      </w:r>
      <w:r w:rsidRPr="00D76CCF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6CCF">
        <w:rPr>
          <w:rFonts w:ascii="Times New Roman" w:hAnsi="Times New Roman" w:cs="Times New Roman"/>
          <w:sz w:val="28"/>
          <w:szCs w:val="28"/>
        </w:rPr>
        <w:t xml:space="preserve"> составила 47 825,1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C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что на 1% выше значений 2015 года.</w:t>
      </w:r>
    </w:p>
    <w:p w:rsidR="00D76CCF" w:rsidRPr="00D76CCF" w:rsidRDefault="00D76CCF" w:rsidP="0051571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738B" w:rsidRPr="0085748E" w:rsidRDefault="00A73812" w:rsidP="00D76CC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6CCF">
        <w:rPr>
          <w:rFonts w:ascii="Times New Roman" w:hAnsi="Times New Roman" w:cs="Times New Roman"/>
          <w:sz w:val="28"/>
          <w:szCs w:val="28"/>
        </w:rPr>
        <w:tab/>
      </w:r>
      <w:r w:rsidR="00D531E2" w:rsidRPr="0085748E">
        <w:rPr>
          <w:rFonts w:ascii="Times New Roman" w:hAnsi="Times New Roman" w:cs="Times New Roman"/>
          <w:sz w:val="28"/>
          <w:szCs w:val="28"/>
        </w:rPr>
        <w:t>В 201</w:t>
      </w:r>
      <w:r w:rsidR="00B76F6F" w:rsidRPr="0085748E">
        <w:rPr>
          <w:rFonts w:ascii="Times New Roman" w:hAnsi="Times New Roman" w:cs="Times New Roman"/>
          <w:sz w:val="28"/>
          <w:szCs w:val="28"/>
        </w:rPr>
        <w:t>6</w:t>
      </w:r>
      <w:r w:rsidR="00D531E2" w:rsidRPr="0085748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974CD" w:rsidRPr="0085748E">
        <w:rPr>
          <w:rFonts w:ascii="Times New Roman" w:hAnsi="Times New Roman" w:cs="Times New Roman"/>
          <w:sz w:val="28"/>
          <w:szCs w:val="28"/>
        </w:rPr>
        <w:t>Нижневартовский район</w:t>
      </w:r>
      <w:r w:rsidR="001F55E3">
        <w:rPr>
          <w:rFonts w:ascii="Times New Roman" w:hAnsi="Times New Roman" w:cs="Times New Roman"/>
          <w:sz w:val="28"/>
          <w:szCs w:val="28"/>
        </w:rPr>
        <w:t xml:space="preserve"> </w:t>
      </w:r>
      <w:r w:rsidR="00730E2B" w:rsidRPr="0085748E">
        <w:rPr>
          <w:rFonts w:ascii="Times New Roman" w:hAnsi="Times New Roman" w:cs="Times New Roman"/>
          <w:sz w:val="28"/>
          <w:szCs w:val="28"/>
        </w:rPr>
        <w:t>занял 4 место</w:t>
      </w:r>
      <w:r w:rsidR="001F55E3">
        <w:rPr>
          <w:rFonts w:ascii="Times New Roman" w:hAnsi="Times New Roman" w:cs="Times New Roman"/>
          <w:sz w:val="28"/>
          <w:szCs w:val="28"/>
        </w:rPr>
        <w:t xml:space="preserve"> </w:t>
      </w:r>
      <w:r w:rsidR="009F1B0A" w:rsidRPr="0085748E">
        <w:rPr>
          <w:rFonts w:ascii="Times New Roman" w:hAnsi="Times New Roman" w:cs="Times New Roman"/>
          <w:sz w:val="28"/>
          <w:szCs w:val="28"/>
        </w:rPr>
        <w:t xml:space="preserve">по результатам мониторинга </w:t>
      </w:r>
      <w:r w:rsidR="00BF738B" w:rsidRPr="0085748E">
        <w:rPr>
          <w:rFonts w:ascii="Times New Roman" w:hAnsi="Times New Roman" w:cs="Times New Roman"/>
          <w:sz w:val="28"/>
          <w:szCs w:val="28"/>
        </w:rPr>
        <w:t xml:space="preserve">за достижения высоких показателей качества организации и осуществления бюджетного процесса </w:t>
      </w:r>
      <w:r w:rsidR="009F1B0A" w:rsidRPr="0085748E">
        <w:rPr>
          <w:rFonts w:ascii="Times New Roman" w:hAnsi="Times New Roman" w:cs="Times New Roman"/>
          <w:sz w:val="28"/>
          <w:szCs w:val="28"/>
        </w:rPr>
        <w:t xml:space="preserve">в городских округах и муниципальных районах Ханты-Мансийского автономного округа - Югры </w:t>
      </w:r>
      <w:r w:rsidR="00BF738B" w:rsidRPr="0085748E">
        <w:rPr>
          <w:rFonts w:ascii="Times New Roman" w:hAnsi="Times New Roman" w:cs="Times New Roman"/>
          <w:sz w:val="28"/>
          <w:szCs w:val="28"/>
        </w:rPr>
        <w:t>по итогам 201</w:t>
      </w:r>
      <w:r w:rsidR="00B76F6F" w:rsidRPr="0085748E">
        <w:rPr>
          <w:rFonts w:ascii="Times New Roman" w:hAnsi="Times New Roman" w:cs="Times New Roman"/>
          <w:sz w:val="28"/>
          <w:szCs w:val="28"/>
        </w:rPr>
        <w:t>5</w:t>
      </w:r>
      <w:r w:rsidR="00BF738B" w:rsidRPr="0085748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F1B0A" w:rsidRPr="0085748E">
        <w:rPr>
          <w:rFonts w:ascii="Times New Roman" w:hAnsi="Times New Roman" w:cs="Times New Roman"/>
          <w:sz w:val="28"/>
          <w:szCs w:val="28"/>
        </w:rPr>
        <w:t>Р</w:t>
      </w:r>
      <w:r w:rsidR="00BF738B" w:rsidRPr="0085748E">
        <w:rPr>
          <w:rFonts w:ascii="Times New Roman" w:hAnsi="Times New Roman" w:cs="Times New Roman"/>
          <w:sz w:val="28"/>
          <w:szCs w:val="28"/>
        </w:rPr>
        <w:t xml:space="preserve">аспоряжением Правительства </w:t>
      </w:r>
      <w:r w:rsidR="009F1B0A" w:rsidRPr="0085748E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BF738B" w:rsidRPr="0085748E">
        <w:rPr>
          <w:rFonts w:ascii="Times New Roman" w:hAnsi="Times New Roman" w:cs="Times New Roman"/>
          <w:sz w:val="28"/>
          <w:szCs w:val="28"/>
        </w:rPr>
        <w:t xml:space="preserve"> от 1</w:t>
      </w:r>
      <w:r w:rsidR="009F1B0A" w:rsidRPr="0085748E">
        <w:rPr>
          <w:rFonts w:ascii="Times New Roman" w:hAnsi="Times New Roman" w:cs="Times New Roman"/>
          <w:sz w:val="28"/>
          <w:szCs w:val="28"/>
        </w:rPr>
        <w:t>5</w:t>
      </w:r>
      <w:r w:rsidR="00BF738B" w:rsidRPr="0085748E">
        <w:rPr>
          <w:rFonts w:ascii="Times New Roman" w:hAnsi="Times New Roman" w:cs="Times New Roman"/>
          <w:sz w:val="28"/>
          <w:szCs w:val="28"/>
        </w:rPr>
        <w:t>.07.201</w:t>
      </w:r>
      <w:r w:rsidR="009F1B0A" w:rsidRPr="0085748E">
        <w:rPr>
          <w:rFonts w:ascii="Times New Roman" w:hAnsi="Times New Roman" w:cs="Times New Roman"/>
          <w:sz w:val="28"/>
          <w:szCs w:val="28"/>
        </w:rPr>
        <w:t>6</w:t>
      </w:r>
      <w:r w:rsidR="00BF738B" w:rsidRPr="0085748E">
        <w:rPr>
          <w:rFonts w:ascii="Times New Roman" w:hAnsi="Times New Roman" w:cs="Times New Roman"/>
          <w:sz w:val="28"/>
          <w:szCs w:val="28"/>
        </w:rPr>
        <w:t xml:space="preserve"> №</w:t>
      </w:r>
      <w:r w:rsidR="009F1B0A" w:rsidRPr="0085748E">
        <w:rPr>
          <w:rFonts w:ascii="Times New Roman" w:hAnsi="Times New Roman" w:cs="Times New Roman"/>
          <w:sz w:val="28"/>
          <w:szCs w:val="28"/>
        </w:rPr>
        <w:t xml:space="preserve"> 383</w:t>
      </w:r>
      <w:r w:rsidR="00BF738B" w:rsidRPr="0085748E">
        <w:rPr>
          <w:rFonts w:ascii="Times New Roman" w:hAnsi="Times New Roman" w:cs="Times New Roman"/>
          <w:sz w:val="28"/>
          <w:szCs w:val="28"/>
        </w:rPr>
        <w:t>-рп</w:t>
      </w:r>
      <w:r w:rsidR="009F1B0A" w:rsidRPr="0085748E">
        <w:rPr>
          <w:rFonts w:ascii="Times New Roman" w:hAnsi="Times New Roman" w:cs="Times New Roman"/>
          <w:sz w:val="28"/>
          <w:szCs w:val="28"/>
        </w:rPr>
        <w:t xml:space="preserve"> из бюджета округа выделен  грант в сумме 18,3 миллионов рублей. Средства направлены на реализацию муниципальных программ района.</w:t>
      </w:r>
    </w:p>
    <w:p w:rsidR="00B974CD" w:rsidRPr="005539F4" w:rsidRDefault="00B974CD" w:rsidP="00D531E2">
      <w:pPr>
        <w:pStyle w:val="a8"/>
        <w:spacing w:before="0" w:beforeAutospacing="0" w:after="0" w:afterAutospacing="0"/>
        <w:ind w:firstLine="709"/>
        <w:rPr>
          <w:sz w:val="28"/>
          <w:szCs w:val="28"/>
          <w:highlight w:val="yellow"/>
        </w:rPr>
      </w:pPr>
    </w:p>
    <w:p w:rsidR="006A36CA" w:rsidRPr="006A36CA" w:rsidRDefault="006A36CA" w:rsidP="007E734C">
      <w:pPr>
        <w:tabs>
          <w:tab w:val="left" w:pos="300"/>
          <w:tab w:val="left" w:pos="709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A36CA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F3DCE" w:rsidRDefault="006A36CA" w:rsidP="001F55E3">
      <w:pPr>
        <w:tabs>
          <w:tab w:val="left" w:pos="300"/>
          <w:tab w:val="left" w:pos="709"/>
        </w:tabs>
        <w:spacing w:after="0"/>
        <w:ind w:firstLine="0"/>
        <w:rPr>
          <w:rFonts w:cs="Times New Roman"/>
        </w:rPr>
      </w:pPr>
      <w:r w:rsidRPr="006A36CA">
        <w:rPr>
          <w:rFonts w:ascii="Times New Roman" w:hAnsi="Times New Roman" w:cs="Times New Roman"/>
          <w:sz w:val="28"/>
          <w:szCs w:val="28"/>
        </w:rPr>
        <w:t>д</w:t>
      </w:r>
      <w:r w:rsidR="00946456" w:rsidRPr="006A36CA">
        <w:rPr>
          <w:rFonts w:ascii="Times New Roman" w:hAnsi="Times New Roman" w:cs="Times New Roman"/>
          <w:sz w:val="28"/>
          <w:szCs w:val="28"/>
        </w:rPr>
        <w:t>иректор</w:t>
      </w:r>
      <w:r w:rsidRPr="006A36CA">
        <w:rPr>
          <w:rFonts w:ascii="Times New Roman" w:hAnsi="Times New Roman" w:cs="Times New Roman"/>
          <w:sz w:val="28"/>
          <w:szCs w:val="28"/>
        </w:rPr>
        <w:t>а</w:t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="00946456" w:rsidRPr="006A36CA">
        <w:rPr>
          <w:rFonts w:ascii="Times New Roman" w:hAnsi="Times New Roman" w:cs="Times New Roman"/>
          <w:sz w:val="28"/>
          <w:szCs w:val="28"/>
        </w:rPr>
        <w:tab/>
      </w:r>
      <w:r w:rsidRPr="006A36CA">
        <w:rPr>
          <w:rFonts w:ascii="Times New Roman" w:hAnsi="Times New Roman" w:cs="Times New Roman"/>
          <w:sz w:val="28"/>
          <w:szCs w:val="28"/>
        </w:rPr>
        <w:tab/>
        <w:t>М.А. Синева</w:t>
      </w:r>
    </w:p>
    <w:sectPr w:rsidR="005F3DCE" w:rsidSect="00D76CCF">
      <w:footerReference w:type="default" r:id="rId12"/>
      <w:pgSz w:w="11906" w:h="16838"/>
      <w:pgMar w:top="993" w:right="566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CF" w:rsidRDefault="003346CF" w:rsidP="002C5869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46CF" w:rsidRDefault="003346CF" w:rsidP="002C5869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CF" w:rsidRDefault="003346CF" w:rsidP="00311309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294B">
      <w:rPr>
        <w:rStyle w:val="a7"/>
      </w:rPr>
      <w:t>5</w:t>
    </w:r>
    <w:r>
      <w:rPr>
        <w:rStyle w:val="a7"/>
      </w:rPr>
      <w:fldChar w:fldCharType="end"/>
    </w:r>
  </w:p>
  <w:p w:rsidR="003346CF" w:rsidRDefault="003346CF" w:rsidP="0031130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CF" w:rsidRDefault="003346CF" w:rsidP="002C5869">
      <w:pPr>
        <w:spacing w:after="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46CF" w:rsidRDefault="003346CF" w:rsidP="002C5869">
      <w:pPr>
        <w:spacing w:after="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3F96"/>
    <w:multiLevelType w:val="hybridMultilevel"/>
    <w:tmpl w:val="A0D4572E"/>
    <w:lvl w:ilvl="0" w:tplc="DF4887D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B3C37"/>
    <w:multiLevelType w:val="hybridMultilevel"/>
    <w:tmpl w:val="9732CA94"/>
    <w:lvl w:ilvl="0" w:tplc="8F6EE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63C37"/>
    <w:multiLevelType w:val="hybridMultilevel"/>
    <w:tmpl w:val="75EAF79C"/>
    <w:lvl w:ilvl="0" w:tplc="A7A4CE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F63"/>
    <w:rsid w:val="00000F25"/>
    <w:rsid w:val="0001133C"/>
    <w:rsid w:val="0001200A"/>
    <w:rsid w:val="000206CF"/>
    <w:rsid w:val="00023309"/>
    <w:rsid w:val="00023D79"/>
    <w:rsid w:val="00043EAC"/>
    <w:rsid w:val="000464B1"/>
    <w:rsid w:val="000561E0"/>
    <w:rsid w:val="0007135F"/>
    <w:rsid w:val="000735EF"/>
    <w:rsid w:val="00086080"/>
    <w:rsid w:val="00087417"/>
    <w:rsid w:val="000973CD"/>
    <w:rsid w:val="000A5440"/>
    <w:rsid w:val="000B2F63"/>
    <w:rsid w:val="000C255D"/>
    <w:rsid w:val="000C36CD"/>
    <w:rsid w:val="000C42F7"/>
    <w:rsid w:val="000D5F35"/>
    <w:rsid w:val="000D6D0D"/>
    <w:rsid w:val="000E60AC"/>
    <w:rsid w:val="000E6AA1"/>
    <w:rsid w:val="000F4996"/>
    <w:rsid w:val="001007FF"/>
    <w:rsid w:val="00102623"/>
    <w:rsid w:val="001062AC"/>
    <w:rsid w:val="00117D02"/>
    <w:rsid w:val="00121D68"/>
    <w:rsid w:val="00121E25"/>
    <w:rsid w:val="001231B0"/>
    <w:rsid w:val="00126E4F"/>
    <w:rsid w:val="0013351A"/>
    <w:rsid w:val="00141B5E"/>
    <w:rsid w:val="001502E4"/>
    <w:rsid w:val="00156DBA"/>
    <w:rsid w:val="001570B1"/>
    <w:rsid w:val="0016329F"/>
    <w:rsid w:val="001639A6"/>
    <w:rsid w:val="00164A74"/>
    <w:rsid w:val="00170C2B"/>
    <w:rsid w:val="00172F54"/>
    <w:rsid w:val="00173FCF"/>
    <w:rsid w:val="00174DA4"/>
    <w:rsid w:val="00183908"/>
    <w:rsid w:val="001848CF"/>
    <w:rsid w:val="00192590"/>
    <w:rsid w:val="0019696A"/>
    <w:rsid w:val="001A1BE2"/>
    <w:rsid w:val="001A6410"/>
    <w:rsid w:val="001A6C41"/>
    <w:rsid w:val="001C7CBE"/>
    <w:rsid w:val="001D0EB4"/>
    <w:rsid w:val="001D1F0D"/>
    <w:rsid w:val="001D6779"/>
    <w:rsid w:val="001E43D9"/>
    <w:rsid w:val="001F55E3"/>
    <w:rsid w:val="001F58D4"/>
    <w:rsid w:val="00204F98"/>
    <w:rsid w:val="00212C96"/>
    <w:rsid w:val="002137C2"/>
    <w:rsid w:val="00223212"/>
    <w:rsid w:val="002239AD"/>
    <w:rsid w:val="00226C8C"/>
    <w:rsid w:val="00230715"/>
    <w:rsid w:val="002332DF"/>
    <w:rsid w:val="00234F66"/>
    <w:rsid w:val="00237326"/>
    <w:rsid w:val="00240E00"/>
    <w:rsid w:val="002559D2"/>
    <w:rsid w:val="0026187F"/>
    <w:rsid w:val="00273B8C"/>
    <w:rsid w:val="00273E7F"/>
    <w:rsid w:val="00276D35"/>
    <w:rsid w:val="00280D71"/>
    <w:rsid w:val="00286F1A"/>
    <w:rsid w:val="002911F1"/>
    <w:rsid w:val="00291432"/>
    <w:rsid w:val="00291A5E"/>
    <w:rsid w:val="002937DB"/>
    <w:rsid w:val="00294137"/>
    <w:rsid w:val="002B3587"/>
    <w:rsid w:val="002B4413"/>
    <w:rsid w:val="002C0BA3"/>
    <w:rsid w:val="002C5869"/>
    <w:rsid w:val="002C73ED"/>
    <w:rsid w:val="002D292A"/>
    <w:rsid w:val="002D3CD7"/>
    <w:rsid w:val="002D6829"/>
    <w:rsid w:val="002E0EF5"/>
    <w:rsid w:val="002E1486"/>
    <w:rsid w:val="002E1A1B"/>
    <w:rsid w:val="002E2E3E"/>
    <w:rsid w:val="002E4524"/>
    <w:rsid w:val="002E5645"/>
    <w:rsid w:val="002F1513"/>
    <w:rsid w:val="002F181D"/>
    <w:rsid w:val="002F69F8"/>
    <w:rsid w:val="00300D51"/>
    <w:rsid w:val="003065AC"/>
    <w:rsid w:val="00311309"/>
    <w:rsid w:val="00311A73"/>
    <w:rsid w:val="003122BD"/>
    <w:rsid w:val="00317D21"/>
    <w:rsid w:val="00320815"/>
    <w:rsid w:val="00332066"/>
    <w:rsid w:val="00332B09"/>
    <w:rsid w:val="003346CF"/>
    <w:rsid w:val="003442B6"/>
    <w:rsid w:val="0034585D"/>
    <w:rsid w:val="003464F9"/>
    <w:rsid w:val="003528B7"/>
    <w:rsid w:val="00354AC3"/>
    <w:rsid w:val="003555A9"/>
    <w:rsid w:val="003824ED"/>
    <w:rsid w:val="00383D34"/>
    <w:rsid w:val="00387611"/>
    <w:rsid w:val="00387BF9"/>
    <w:rsid w:val="00391BEE"/>
    <w:rsid w:val="00392256"/>
    <w:rsid w:val="00393E79"/>
    <w:rsid w:val="00396AAD"/>
    <w:rsid w:val="003A0446"/>
    <w:rsid w:val="003A07B3"/>
    <w:rsid w:val="003A1A7B"/>
    <w:rsid w:val="003B2F8A"/>
    <w:rsid w:val="003B43CD"/>
    <w:rsid w:val="003B70DE"/>
    <w:rsid w:val="003C28B7"/>
    <w:rsid w:val="003C29EC"/>
    <w:rsid w:val="003C33B3"/>
    <w:rsid w:val="003C3576"/>
    <w:rsid w:val="003C7A81"/>
    <w:rsid w:val="003D053B"/>
    <w:rsid w:val="003D0AD4"/>
    <w:rsid w:val="003D2B32"/>
    <w:rsid w:val="003D3267"/>
    <w:rsid w:val="003D6259"/>
    <w:rsid w:val="003D6CE5"/>
    <w:rsid w:val="003D7925"/>
    <w:rsid w:val="003E0054"/>
    <w:rsid w:val="003E044E"/>
    <w:rsid w:val="003E32D1"/>
    <w:rsid w:val="003E40E1"/>
    <w:rsid w:val="003F2361"/>
    <w:rsid w:val="00404C3C"/>
    <w:rsid w:val="00413C83"/>
    <w:rsid w:val="00417CF9"/>
    <w:rsid w:val="00420209"/>
    <w:rsid w:val="0042520C"/>
    <w:rsid w:val="00425B97"/>
    <w:rsid w:val="004272D6"/>
    <w:rsid w:val="004309CC"/>
    <w:rsid w:val="00437C45"/>
    <w:rsid w:val="00441FC0"/>
    <w:rsid w:val="00444286"/>
    <w:rsid w:val="0045576F"/>
    <w:rsid w:val="00457056"/>
    <w:rsid w:val="00467353"/>
    <w:rsid w:val="00475E82"/>
    <w:rsid w:val="00494A82"/>
    <w:rsid w:val="00495C99"/>
    <w:rsid w:val="004969C8"/>
    <w:rsid w:val="00496CFC"/>
    <w:rsid w:val="004A5F54"/>
    <w:rsid w:val="004A757B"/>
    <w:rsid w:val="004B5766"/>
    <w:rsid w:val="004F57D0"/>
    <w:rsid w:val="004F6FA6"/>
    <w:rsid w:val="00500F72"/>
    <w:rsid w:val="00501404"/>
    <w:rsid w:val="00513A88"/>
    <w:rsid w:val="0051571A"/>
    <w:rsid w:val="00516F1E"/>
    <w:rsid w:val="0052074A"/>
    <w:rsid w:val="00522CF0"/>
    <w:rsid w:val="005243D4"/>
    <w:rsid w:val="00530DDD"/>
    <w:rsid w:val="0053291B"/>
    <w:rsid w:val="0053688C"/>
    <w:rsid w:val="005452A7"/>
    <w:rsid w:val="00545825"/>
    <w:rsid w:val="005501FC"/>
    <w:rsid w:val="0055231C"/>
    <w:rsid w:val="005539F4"/>
    <w:rsid w:val="005565FB"/>
    <w:rsid w:val="00562611"/>
    <w:rsid w:val="005669CA"/>
    <w:rsid w:val="0057140F"/>
    <w:rsid w:val="00573CB2"/>
    <w:rsid w:val="005768DF"/>
    <w:rsid w:val="00584BF5"/>
    <w:rsid w:val="00586FEB"/>
    <w:rsid w:val="00597C38"/>
    <w:rsid w:val="005A1EC4"/>
    <w:rsid w:val="005A6D0B"/>
    <w:rsid w:val="005B57DC"/>
    <w:rsid w:val="005C326B"/>
    <w:rsid w:val="005C4010"/>
    <w:rsid w:val="005C4A6D"/>
    <w:rsid w:val="005C658E"/>
    <w:rsid w:val="005D5BFA"/>
    <w:rsid w:val="005E5405"/>
    <w:rsid w:val="005F175C"/>
    <w:rsid w:val="005F28F8"/>
    <w:rsid w:val="005F3DCE"/>
    <w:rsid w:val="005F6DA4"/>
    <w:rsid w:val="00601064"/>
    <w:rsid w:val="00607310"/>
    <w:rsid w:val="00614318"/>
    <w:rsid w:val="006160C8"/>
    <w:rsid w:val="00620FB2"/>
    <w:rsid w:val="00624228"/>
    <w:rsid w:val="0063294B"/>
    <w:rsid w:val="00634BB8"/>
    <w:rsid w:val="00636D83"/>
    <w:rsid w:val="00657839"/>
    <w:rsid w:val="00663649"/>
    <w:rsid w:val="00664A46"/>
    <w:rsid w:val="00665B92"/>
    <w:rsid w:val="006708CD"/>
    <w:rsid w:val="00671928"/>
    <w:rsid w:val="006740DA"/>
    <w:rsid w:val="0068043D"/>
    <w:rsid w:val="00681D4B"/>
    <w:rsid w:val="0068254A"/>
    <w:rsid w:val="006830CC"/>
    <w:rsid w:val="00684523"/>
    <w:rsid w:val="00686C85"/>
    <w:rsid w:val="00690C4A"/>
    <w:rsid w:val="00693D7B"/>
    <w:rsid w:val="00694E89"/>
    <w:rsid w:val="006960BE"/>
    <w:rsid w:val="00697013"/>
    <w:rsid w:val="00697D1D"/>
    <w:rsid w:val="006A1FE2"/>
    <w:rsid w:val="006A2B22"/>
    <w:rsid w:val="006A3091"/>
    <w:rsid w:val="006A36CA"/>
    <w:rsid w:val="006C1F7C"/>
    <w:rsid w:val="006C37BC"/>
    <w:rsid w:val="006C5B21"/>
    <w:rsid w:val="006C6A56"/>
    <w:rsid w:val="006C753F"/>
    <w:rsid w:val="006D6DFC"/>
    <w:rsid w:val="006E36C4"/>
    <w:rsid w:val="006F1292"/>
    <w:rsid w:val="006F1994"/>
    <w:rsid w:val="006F2FB5"/>
    <w:rsid w:val="007014A9"/>
    <w:rsid w:val="00707662"/>
    <w:rsid w:val="0072341D"/>
    <w:rsid w:val="00730E2B"/>
    <w:rsid w:val="00746817"/>
    <w:rsid w:val="00756496"/>
    <w:rsid w:val="00764630"/>
    <w:rsid w:val="00765253"/>
    <w:rsid w:val="00774554"/>
    <w:rsid w:val="00777A50"/>
    <w:rsid w:val="00777ECC"/>
    <w:rsid w:val="00784112"/>
    <w:rsid w:val="00792F95"/>
    <w:rsid w:val="007A087C"/>
    <w:rsid w:val="007A1146"/>
    <w:rsid w:val="007A3794"/>
    <w:rsid w:val="007A7D0C"/>
    <w:rsid w:val="007B6FE5"/>
    <w:rsid w:val="007C2409"/>
    <w:rsid w:val="007D0F31"/>
    <w:rsid w:val="007D1167"/>
    <w:rsid w:val="007D268B"/>
    <w:rsid w:val="007D47EE"/>
    <w:rsid w:val="007E21E9"/>
    <w:rsid w:val="007E734C"/>
    <w:rsid w:val="008001B9"/>
    <w:rsid w:val="00805EEC"/>
    <w:rsid w:val="008063AB"/>
    <w:rsid w:val="008065F2"/>
    <w:rsid w:val="00807386"/>
    <w:rsid w:val="00815A7A"/>
    <w:rsid w:val="00817393"/>
    <w:rsid w:val="0082161D"/>
    <w:rsid w:val="00821CA2"/>
    <w:rsid w:val="00824947"/>
    <w:rsid w:val="00830A12"/>
    <w:rsid w:val="00830A53"/>
    <w:rsid w:val="00842B75"/>
    <w:rsid w:val="0084567D"/>
    <w:rsid w:val="00847048"/>
    <w:rsid w:val="00851015"/>
    <w:rsid w:val="008531E2"/>
    <w:rsid w:val="00857197"/>
    <w:rsid w:val="0085748E"/>
    <w:rsid w:val="00861698"/>
    <w:rsid w:val="008632AC"/>
    <w:rsid w:val="00871BEC"/>
    <w:rsid w:val="00882DA8"/>
    <w:rsid w:val="00892867"/>
    <w:rsid w:val="0089497F"/>
    <w:rsid w:val="00895674"/>
    <w:rsid w:val="008A0DC5"/>
    <w:rsid w:val="008A33AC"/>
    <w:rsid w:val="008B76D2"/>
    <w:rsid w:val="008B7EEE"/>
    <w:rsid w:val="008C0881"/>
    <w:rsid w:val="008C192C"/>
    <w:rsid w:val="008C6FD4"/>
    <w:rsid w:val="008D09BF"/>
    <w:rsid w:val="008E46C5"/>
    <w:rsid w:val="008F6729"/>
    <w:rsid w:val="008F7ACE"/>
    <w:rsid w:val="0090300D"/>
    <w:rsid w:val="00903443"/>
    <w:rsid w:val="0090783C"/>
    <w:rsid w:val="009114E0"/>
    <w:rsid w:val="009124D9"/>
    <w:rsid w:val="0091466F"/>
    <w:rsid w:val="00916614"/>
    <w:rsid w:val="00917F5E"/>
    <w:rsid w:val="00922055"/>
    <w:rsid w:val="0093175D"/>
    <w:rsid w:val="009406FB"/>
    <w:rsid w:val="00945D7F"/>
    <w:rsid w:val="00946456"/>
    <w:rsid w:val="00951DE6"/>
    <w:rsid w:val="00955A89"/>
    <w:rsid w:val="00980F98"/>
    <w:rsid w:val="009869A5"/>
    <w:rsid w:val="00986FAA"/>
    <w:rsid w:val="00991064"/>
    <w:rsid w:val="009947DE"/>
    <w:rsid w:val="009A128D"/>
    <w:rsid w:val="009A3935"/>
    <w:rsid w:val="009B31DF"/>
    <w:rsid w:val="009B3A2E"/>
    <w:rsid w:val="009C0BAC"/>
    <w:rsid w:val="009C3C4B"/>
    <w:rsid w:val="009C542E"/>
    <w:rsid w:val="009C65B3"/>
    <w:rsid w:val="009C6ECE"/>
    <w:rsid w:val="009D1028"/>
    <w:rsid w:val="009E23CD"/>
    <w:rsid w:val="009E294F"/>
    <w:rsid w:val="009E342D"/>
    <w:rsid w:val="009F128B"/>
    <w:rsid w:val="009F1B0A"/>
    <w:rsid w:val="009F5CE8"/>
    <w:rsid w:val="00A023EF"/>
    <w:rsid w:val="00A11B90"/>
    <w:rsid w:val="00A21AE0"/>
    <w:rsid w:val="00A22411"/>
    <w:rsid w:val="00A224A8"/>
    <w:rsid w:val="00A33B35"/>
    <w:rsid w:val="00A346FE"/>
    <w:rsid w:val="00A4688F"/>
    <w:rsid w:val="00A55363"/>
    <w:rsid w:val="00A55A4E"/>
    <w:rsid w:val="00A6395E"/>
    <w:rsid w:val="00A67869"/>
    <w:rsid w:val="00A7111B"/>
    <w:rsid w:val="00A73812"/>
    <w:rsid w:val="00A9051A"/>
    <w:rsid w:val="00A93AFB"/>
    <w:rsid w:val="00A94B2B"/>
    <w:rsid w:val="00A9673E"/>
    <w:rsid w:val="00A97EA5"/>
    <w:rsid w:val="00AA277C"/>
    <w:rsid w:val="00AA30C6"/>
    <w:rsid w:val="00AB5F9F"/>
    <w:rsid w:val="00AC015B"/>
    <w:rsid w:val="00AD0842"/>
    <w:rsid w:val="00AE0491"/>
    <w:rsid w:val="00AE1002"/>
    <w:rsid w:val="00AF047A"/>
    <w:rsid w:val="00AF2DCE"/>
    <w:rsid w:val="00AF412E"/>
    <w:rsid w:val="00AF59A2"/>
    <w:rsid w:val="00AF7035"/>
    <w:rsid w:val="00B05083"/>
    <w:rsid w:val="00B07118"/>
    <w:rsid w:val="00B17523"/>
    <w:rsid w:val="00B324C7"/>
    <w:rsid w:val="00B3474D"/>
    <w:rsid w:val="00B35695"/>
    <w:rsid w:val="00B41D2B"/>
    <w:rsid w:val="00B47687"/>
    <w:rsid w:val="00B56395"/>
    <w:rsid w:val="00B6039F"/>
    <w:rsid w:val="00B70F5D"/>
    <w:rsid w:val="00B72EB5"/>
    <w:rsid w:val="00B731DC"/>
    <w:rsid w:val="00B75518"/>
    <w:rsid w:val="00B76F6F"/>
    <w:rsid w:val="00B83F90"/>
    <w:rsid w:val="00B866E0"/>
    <w:rsid w:val="00B914C4"/>
    <w:rsid w:val="00B918F2"/>
    <w:rsid w:val="00B92F9E"/>
    <w:rsid w:val="00B94788"/>
    <w:rsid w:val="00B97125"/>
    <w:rsid w:val="00B974CD"/>
    <w:rsid w:val="00B97A37"/>
    <w:rsid w:val="00BA037E"/>
    <w:rsid w:val="00BA215D"/>
    <w:rsid w:val="00BB7092"/>
    <w:rsid w:val="00BC43CE"/>
    <w:rsid w:val="00BD1BFA"/>
    <w:rsid w:val="00BD2386"/>
    <w:rsid w:val="00BD539B"/>
    <w:rsid w:val="00BF0A1C"/>
    <w:rsid w:val="00BF738B"/>
    <w:rsid w:val="00BF759C"/>
    <w:rsid w:val="00C00D3D"/>
    <w:rsid w:val="00C041F9"/>
    <w:rsid w:val="00C05246"/>
    <w:rsid w:val="00C12DEB"/>
    <w:rsid w:val="00C17D2C"/>
    <w:rsid w:val="00C26AE0"/>
    <w:rsid w:val="00C27270"/>
    <w:rsid w:val="00C33EDA"/>
    <w:rsid w:val="00C35337"/>
    <w:rsid w:val="00C42E82"/>
    <w:rsid w:val="00C43FB7"/>
    <w:rsid w:val="00C45462"/>
    <w:rsid w:val="00C51E29"/>
    <w:rsid w:val="00C614F4"/>
    <w:rsid w:val="00C62A81"/>
    <w:rsid w:val="00C645F3"/>
    <w:rsid w:val="00C87093"/>
    <w:rsid w:val="00C91D86"/>
    <w:rsid w:val="00C930A2"/>
    <w:rsid w:val="00CA5D01"/>
    <w:rsid w:val="00CA79F5"/>
    <w:rsid w:val="00CA7EB5"/>
    <w:rsid w:val="00CB3951"/>
    <w:rsid w:val="00CB4271"/>
    <w:rsid w:val="00CB5693"/>
    <w:rsid w:val="00CB5EC1"/>
    <w:rsid w:val="00CB674D"/>
    <w:rsid w:val="00CC2D82"/>
    <w:rsid w:val="00CC590B"/>
    <w:rsid w:val="00CC6E05"/>
    <w:rsid w:val="00CD5F39"/>
    <w:rsid w:val="00CD6BE1"/>
    <w:rsid w:val="00CE02FD"/>
    <w:rsid w:val="00CE1DDC"/>
    <w:rsid w:val="00CE7659"/>
    <w:rsid w:val="00CF00E4"/>
    <w:rsid w:val="00CF2167"/>
    <w:rsid w:val="00D02153"/>
    <w:rsid w:val="00D02820"/>
    <w:rsid w:val="00D05EB6"/>
    <w:rsid w:val="00D10607"/>
    <w:rsid w:val="00D2008E"/>
    <w:rsid w:val="00D2181D"/>
    <w:rsid w:val="00D21C22"/>
    <w:rsid w:val="00D305D5"/>
    <w:rsid w:val="00D34125"/>
    <w:rsid w:val="00D35534"/>
    <w:rsid w:val="00D41054"/>
    <w:rsid w:val="00D452AB"/>
    <w:rsid w:val="00D4693D"/>
    <w:rsid w:val="00D531E2"/>
    <w:rsid w:val="00D55F0E"/>
    <w:rsid w:val="00D5619D"/>
    <w:rsid w:val="00D603D7"/>
    <w:rsid w:val="00D614CC"/>
    <w:rsid w:val="00D63483"/>
    <w:rsid w:val="00D66148"/>
    <w:rsid w:val="00D67BA9"/>
    <w:rsid w:val="00D710D1"/>
    <w:rsid w:val="00D75CF1"/>
    <w:rsid w:val="00D76CCF"/>
    <w:rsid w:val="00D826D5"/>
    <w:rsid w:val="00D842E2"/>
    <w:rsid w:val="00DA66A9"/>
    <w:rsid w:val="00DB4DC6"/>
    <w:rsid w:val="00DB50FB"/>
    <w:rsid w:val="00DB51E5"/>
    <w:rsid w:val="00DC20B2"/>
    <w:rsid w:val="00DD0621"/>
    <w:rsid w:val="00DD1DF7"/>
    <w:rsid w:val="00DD5008"/>
    <w:rsid w:val="00DD76DC"/>
    <w:rsid w:val="00DE04A6"/>
    <w:rsid w:val="00DE1DEF"/>
    <w:rsid w:val="00DE4198"/>
    <w:rsid w:val="00DE49FD"/>
    <w:rsid w:val="00DE51A1"/>
    <w:rsid w:val="00DF2ED6"/>
    <w:rsid w:val="00DF6187"/>
    <w:rsid w:val="00DF634E"/>
    <w:rsid w:val="00DF76E3"/>
    <w:rsid w:val="00E05385"/>
    <w:rsid w:val="00E05AC4"/>
    <w:rsid w:val="00E063F1"/>
    <w:rsid w:val="00E11395"/>
    <w:rsid w:val="00E1202B"/>
    <w:rsid w:val="00E1649F"/>
    <w:rsid w:val="00E20409"/>
    <w:rsid w:val="00E2097E"/>
    <w:rsid w:val="00E216EE"/>
    <w:rsid w:val="00E230BE"/>
    <w:rsid w:val="00E273B8"/>
    <w:rsid w:val="00E32AE1"/>
    <w:rsid w:val="00E3598B"/>
    <w:rsid w:val="00E370BF"/>
    <w:rsid w:val="00E37AA8"/>
    <w:rsid w:val="00E37CCA"/>
    <w:rsid w:val="00E4473C"/>
    <w:rsid w:val="00E5672F"/>
    <w:rsid w:val="00E63EFD"/>
    <w:rsid w:val="00E662EF"/>
    <w:rsid w:val="00E72DB1"/>
    <w:rsid w:val="00E760FC"/>
    <w:rsid w:val="00E81225"/>
    <w:rsid w:val="00E81C14"/>
    <w:rsid w:val="00E86DC3"/>
    <w:rsid w:val="00E874EC"/>
    <w:rsid w:val="00E92D96"/>
    <w:rsid w:val="00EA2392"/>
    <w:rsid w:val="00EA49B8"/>
    <w:rsid w:val="00EA6136"/>
    <w:rsid w:val="00EA6D83"/>
    <w:rsid w:val="00EB0845"/>
    <w:rsid w:val="00EB1A31"/>
    <w:rsid w:val="00EB29FD"/>
    <w:rsid w:val="00EB5204"/>
    <w:rsid w:val="00EC29A9"/>
    <w:rsid w:val="00EC35F4"/>
    <w:rsid w:val="00EC7F04"/>
    <w:rsid w:val="00ED7DEE"/>
    <w:rsid w:val="00EE40A4"/>
    <w:rsid w:val="00EE47D1"/>
    <w:rsid w:val="00EE7744"/>
    <w:rsid w:val="00EF2263"/>
    <w:rsid w:val="00F010AB"/>
    <w:rsid w:val="00F02D94"/>
    <w:rsid w:val="00F03BDC"/>
    <w:rsid w:val="00F074DD"/>
    <w:rsid w:val="00F1288B"/>
    <w:rsid w:val="00F20743"/>
    <w:rsid w:val="00F23B84"/>
    <w:rsid w:val="00F31E10"/>
    <w:rsid w:val="00F36D66"/>
    <w:rsid w:val="00F42EBA"/>
    <w:rsid w:val="00F4305C"/>
    <w:rsid w:val="00F43FFB"/>
    <w:rsid w:val="00F450BC"/>
    <w:rsid w:val="00F533ED"/>
    <w:rsid w:val="00F6112F"/>
    <w:rsid w:val="00F62239"/>
    <w:rsid w:val="00F66681"/>
    <w:rsid w:val="00F67D1A"/>
    <w:rsid w:val="00F754E4"/>
    <w:rsid w:val="00F75C8A"/>
    <w:rsid w:val="00F7607A"/>
    <w:rsid w:val="00F80B19"/>
    <w:rsid w:val="00F87BF7"/>
    <w:rsid w:val="00F90AC4"/>
    <w:rsid w:val="00F95E6A"/>
    <w:rsid w:val="00F97ED0"/>
    <w:rsid w:val="00FA6BB7"/>
    <w:rsid w:val="00FA7D77"/>
    <w:rsid w:val="00FB0126"/>
    <w:rsid w:val="00FB4F9A"/>
    <w:rsid w:val="00FB6142"/>
    <w:rsid w:val="00FC0A21"/>
    <w:rsid w:val="00FC3374"/>
    <w:rsid w:val="00FC6E60"/>
    <w:rsid w:val="00FD4F4B"/>
    <w:rsid w:val="00FF07BD"/>
    <w:rsid w:val="00FF16E1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699A1-F5E0-4534-A8B6-32D2E6D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63"/>
    <w:pPr>
      <w:spacing w:after="200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uiPriority w:val="99"/>
    <w:rsid w:val="000B2F6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uiPriority w:val="99"/>
    <w:rsid w:val="000B2F63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0B2F63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B2F63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0B2F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2F63"/>
    <w:rPr>
      <w:rFonts w:ascii="Calibri" w:hAnsi="Calibri" w:cs="Calibri"/>
      <w:lang w:eastAsia="ru-RU"/>
    </w:rPr>
  </w:style>
  <w:style w:type="character" w:styleId="a7">
    <w:name w:val="page number"/>
    <w:basedOn w:val="a0"/>
    <w:uiPriority w:val="99"/>
    <w:rsid w:val="000B2F63"/>
  </w:style>
  <w:style w:type="paragraph" w:customStyle="1" w:styleId="rvps698610">
    <w:name w:val="rvps698610"/>
    <w:basedOn w:val="a"/>
    <w:uiPriority w:val="99"/>
    <w:rsid w:val="00204F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rsid w:val="00C42E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9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a"/>
    <w:uiPriority w:val="99"/>
    <w:rsid w:val="00CB674D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basedOn w:val="a0"/>
    <w:link w:val="a9"/>
    <w:uiPriority w:val="99"/>
    <w:locked/>
    <w:rsid w:val="00CB674D"/>
    <w:rPr>
      <w:rFonts w:eastAsia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locked/>
    <w:rsid w:val="00E662EF"/>
    <w:rPr>
      <w:b/>
      <w:bCs/>
    </w:rPr>
  </w:style>
  <w:style w:type="paragraph" w:customStyle="1" w:styleId="ConsPlusNormal">
    <w:name w:val="ConsPlusNormal"/>
    <w:rsid w:val="001502E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00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F25"/>
    <w:rPr>
      <w:rFonts w:eastAsia="Times New Roman" w:cs="Calibri"/>
    </w:rPr>
  </w:style>
  <w:style w:type="paragraph" w:styleId="ae">
    <w:name w:val="List Paragraph"/>
    <w:basedOn w:val="a"/>
    <w:uiPriority w:val="34"/>
    <w:qFormat/>
    <w:rsid w:val="00E230BE"/>
    <w:pPr>
      <w:suppressAutoHyphens/>
      <w:spacing w:after="0" w:line="360" w:lineRule="auto"/>
      <w:ind w:left="708" w:firstLine="709"/>
    </w:pPr>
    <w:rPr>
      <w:rFonts w:ascii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37C45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7C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6%20&#1076;&#1086;&#1093;&#1086;&#1076;&#1099;,%20&#1088;&#1072;&#1089;&#1093;&#1086;&#1076;&#1099;\&#1044;&#1086;&#1082;&#1083;&#1072;&#1076;%20&#1043;&#1083;&#1072;&#1074;&#1099;%20&#1079;&#1072;%202016%20&#1075;&#1086;&#1076;%20%20&#1085;&#1072;%2005.12.2016%20&#1075;&#1086;&#1076;&#1072;\2016%20&#1086;&#1078;&#1080;&#1076;&#1072;&#1077;&#1084;&#1086;&#1077;%20&#1044;&#1080;&#1072;&#1075;&#1088;&#1072;&#1084;&#1084;&#1099;%20&#1076;&#1077;&#1087;&#1092;&#1080;&#1085;&#1072;%20&#1082;%20&#1086;&#1090;&#1095;&#1077;&#1090;&#1091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URAN\DepFin\2005\&#1041;&#1102;&#1076;&#1078;&#1077;&#1090;%202016%20&#1076;&#1086;&#1093;&#1086;&#1076;&#1099;,%20&#1088;&#1072;&#1089;&#1093;&#1086;&#1076;&#1099;\&#1044;&#1086;&#1082;&#1083;&#1072;&#1076;%20&#1043;&#1083;&#1072;&#1074;&#1099;%20&#1079;&#1072;%202016%20&#1075;&#1086;&#1076;%20%20&#1085;&#1072;%2005.12.2016%20&#1075;&#1086;&#1076;&#1072;\2016%20&#1086;&#1078;&#1080;&#1076;&#1072;&#1077;&#1084;&#1086;&#1077;%20&#1044;&#1080;&#1072;&#1075;&#1088;&#1072;&#1084;&#1084;&#1099;%20&#1076;&#1077;&#1087;&#1092;&#1080;&#1085;&#1072;%20&#1082;%20&#1086;&#1090;&#1095;&#1077;&#1090;&#1091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6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Анализ исполнения бюджета района за 2014-2016 г.г. (тыс. руб.)</a:t>
            </a:r>
          </a:p>
        </c:rich>
      </c:tx>
      <c:layout>
        <c:manualLayout>
          <c:xMode val="edge"/>
          <c:yMode val="edge"/>
          <c:x val="0.15109891732283465"/>
          <c:y val="1.6194331983805668E-2"/>
        </c:manualLayout>
      </c:layout>
      <c:overlay val="0"/>
      <c:spPr>
        <a:noFill/>
        <a:ln w="25400">
          <a:noFill/>
        </a:ln>
      </c:spPr>
    </c:title>
    <c:autoTitleDeleted val="0"/>
    <c:view3D>
      <c:rotX val="20"/>
      <c:rotY val="10"/>
      <c:depthPercent val="1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3306342780027"/>
          <c:w val="1"/>
          <c:h val="0.669448571287079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'Диаграмма 1(доходы)'!$B$7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3399FF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14300" prst="hardEdge"/>
              <a:bevelB w="114300" prst="hardEdge"/>
            </a:sp3d>
          </c:spPr>
          <c:invertIfNegative val="0"/>
          <c:dLbls>
            <c:dLbl>
              <c:idx val="0"/>
              <c:layout>
                <c:manualLayout>
                  <c:x val="-2.2953904199475066E-2"/>
                  <c:y val="-2.4563103701106186E-2"/>
                </c:manualLayout>
              </c:layout>
              <c:numFmt formatCode="#,##0.0_р_.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666699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040354330708661E-2"/>
                  <c:y val="-2.051154536856982E-2"/>
                </c:manualLayout>
              </c:layout>
              <c:numFmt formatCode="#,##0.0_р_.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666699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1179260487175944E-2"/>
                  <c:y val="-2.6769458000259472E-2"/>
                </c:manualLayout>
              </c:layout>
              <c:numFmt formatCode="#,##0.0_р_.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666699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_р_." sourceLinked="0"/>
            <c:spPr>
              <a:noFill/>
              <a:ln w="25400">
                <a:noFill/>
              </a:ln>
            </c:spPr>
            <c:txPr>
              <a:bodyPr rot="-1800000" vert="horz"/>
              <a:lstStyle/>
              <a:p>
                <a:pPr algn="ctr">
                  <a:defRPr sz="1400" b="1" i="0" u="none" strike="noStrike" baseline="0">
                    <a:solidFill>
                      <a:srgbClr val="6666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1(доходы)'!$C$6:$E$6</c:f>
              <c:strCache>
                <c:ptCount val="3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cat>
          <c:val>
            <c:numRef>
              <c:f>'Диаграмма 1(доходы)'!$C$7:$E$7</c:f>
              <c:numCache>
                <c:formatCode>_-* #,##0.0_р_._-;\-* #,##0.0_р_._-;_-* "-"??_р_._-;_-@_-</c:formatCode>
                <c:ptCount val="3"/>
                <c:pt idx="0">
                  <c:v>4888528.4000000004</c:v>
                </c:pt>
                <c:pt idx="1">
                  <c:v>4799794.4000000004</c:v>
                </c:pt>
                <c:pt idx="2">
                  <c:v>4715860.3</c:v>
                </c:pt>
              </c:numCache>
            </c:numRef>
          </c:val>
        </c:ser>
        <c:ser>
          <c:idx val="1"/>
          <c:order val="1"/>
          <c:tx>
            <c:strRef>
              <c:f>'Диаграмма 1(доходы)'!$B$8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scene3d>
              <a:camera prst="orthographicFront"/>
              <a:lightRig rig="threePt" dir="t"/>
            </a:scene3d>
            <a:sp3d prstMaterial="matte">
              <a:bevelT w="114300" prst="hardEdge"/>
              <a:bevelB w="114300" prst="hardEdge"/>
            </a:sp3d>
          </c:spPr>
          <c:invertIfNegative val="0"/>
          <c:dLbls>
            <c:dLbl>
              <c:idx val="0"/>
              <c:layout>
                <c:manualLayout>
                  <c:x val="7.7735236220472445E-2"/>
                  <c:y val="-3.7497301141450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833218503937E-2"/>
                  <c:y val="-4.6271796997035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55626640419948E-2"/>
                  <c:y val="-4.051265521634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_р_.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rgbClr val="FF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1(доходы)'!$C$6:$E$6</c:f>
              <c:strCache>
                <c:ptCount val="3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cat>
          <c:val>
            <c:numRef>
              <c:f>'Диаграмма 1(доходы)'!$C$8:$E$8</c:f>
              <c:numCache>
                <c:formatCode>_-* #,##0.0_р_._-;\-* #,##0.0_р_._-;_-* "-"??_р_._-;_-@_-</c:formatCode>
                <c:ptCount val="3"/>
                <c:pt idx="0">
                  <c:v>5496052.7000000002</c:v>
                </c:pt>
                <c:pt idx="1">
                  <c:v>4858839.2</c:v>
                </c:pt>
                <c:pt idx="2">
                  <c:v>4765720.2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3463952"/>
        <c:axId val="133464344"/>
        <c:axId val="0"/>
      </c:bar3DChart>
      <c:catAx>
        <c:axId val="13346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464344"/>
        <c:crosses val="autoZero"/>
        <c:auto val="1"/>
        <c:lblAlgn val="ctr"/>
        <c:lblOffset val="100"/>
        <c:noMultiLvlLbl val="0"/>
      </c:catAx>
      <c:valAx>
        <c:axId val="133464344"/>
        <c:scaling>
          <c:orientation val="minMax"/>
          <c:min val="1000000"/>
        </c:scaling>
        <c:delete val="1"/>
        <c:axPos val="l"/>
        <c:numFmt formatCode="_-* #,##0.0_р_._-;\-* #,##0.0_р_._-;_-* &quot;-&quot;??_р_._-;_-@_-" sourceLinked="1"/>
        <c:majorTickMark val="out"/>
        <c:minorTickMark val="none"/>
        <c:tickLblPos val="nextTo"/>
        <c:crossAx val="133463952"/>
        <c:crosses val="autoZero"/>
        <c:crossBetween val="between"/>
        <c:majorUnit val="1000000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08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8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Уточнения плана по доходам  в течение 2016 года (тыс. рублей)</a:t>
            </a:r>
          </a:p>
        </c:rich>
      </c:tx>
      <c:layout>
        <c:manualLayout>
          <c:xMode val="edge"/>
          <c:yMode val="edge"/>
          <c:x val="0.11596912388518829"/>
          <c:y val="1.67364016736401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5174825174825177"/>
          <c:y val="0.18200836820083685"/>
          <c:w val="0.68531468531468531"/>
          <c:h val="0.6778242677824268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'Диаграмма 2(доходы)'!$C$4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14300" prst="artDeco"/>
              <a:bevelB w="114300" prst="artDeco"/>
            </a:sp3d>
          </c:spPr>
          <c:invertIfNegative val="0"/>
          <c:dLbls>
            <c:dLbl>
              <c:idx val="2"/>
              <c:layout>
                <c:manualLayout>
                  <c:x val="1.6783216783216783E-2"/>
                  <c:y val="8.3682008368200864E-3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1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1994002998500749E-2"/>
                  <c:y val="-3.016591251885371E-3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1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2.738553701326487E-2"/>
                  <c:y val="5.5788005578800304E-3"/>
                </c:manualLayout>
              </c:layout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400" b="1" i="1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spPr>
              <a:ln w="38100" cmpd="sng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'Диаграмма 2(доходы)'!$D$3:$J$3</c:f>
              <c:strCache>
                <c:ptCount val="7"/>
                <c:pt idx="0">
                  <c:v>Дума 17.11.15г. № 711</c:v>
                </c:pt>
                <c:pt idx="1">
                  <c:v>Дума 15.01.2016 г. № 737</c:v>
                </c:pt>
                <c:pt idx="2">
                  <c:v> Дума 03.02.2016 г.№ 743</c:v>
                </c:pt>
                <c:pt idx="3">
                  <c:v>Дума 16.05.2016 г.№ 33</c:v>
                </c:pt>
                <c:pt idx="4">
                  <c:v>Дума 12.07.2016 г.№ 47</c:v>
                </c:pt>
                <c:pt idx="5">
                  <c:v>Дума 14.10.2016 г.№ 78</c:v>
                </c:pt>
                <c:pt idx="6">
                  <c:v>Уточненный план на 31.12.2016</c:v>
                </c:pt>
              </c:strCache>
            </c:strRef>
          </c:cat>
          <c:val>
            <c:numRef>
              <c:f>'Диаграмма 2(доходы)'!$D$4:$J$4</c:f>
              <c:numCache>
                <c:formatCode>_-* #,##0.0_р_._-;\-* #,##0.0_р_._-;_-* "-"??_р_._-;_-@_-</c:formatCode>
                <c:ptCount val="7"/>
                <c:pt idx="0">
                  <c:v>3440448.5</c:v>
                </c:pt>
                <c:pt idx="1">
                  <c:v>3697989.5</c:v>
                </c:pt>
                <c:pt idx="2">
                  <c:v>3712696.2</c:v>
                </c:pt>
                <c:pt idx="3">
                  <c:v>4021545.9</c:v>
                </c:pt>
                <c:pt idx="4">
                  <c:v>4202174.8</c:v>
                </c:pt>
                <c:pt idx="5">
                  <c:v>4677368.0999999996</c:v>
                </c:pt>
                <c:pt idx="6" formatCode="#,##0.0">
                  <c:v>4720096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318536856"/>
        <c:axId val="241849224"/>
      </c:barChart>
      <c:catAx>
        <c:axId val="318536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1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849224"/>
        <c:crosses val="autoZero"/>
        <c:auto val="1"/>
        <c:lblAlgn val="ctr"/>
        <c:lblOffset val="100"/>
        <c:noMultiLvlLbl val="0"/>
      </c:catAx>
      <c:valAx>
        <c:axId val="241849224"/>
        <c:scaling>
          <c:orientation val="minMax"/>
        </c:scaling>
        <c:delete val="0"/>
        <c:axPos val="b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8536856"/>
        <c:crosses val="autoZero"/>
        <c:crossBetween val="between"/>
        <c:majorUnit val="1500000"/>
      </c:valAx>
      <c:spPr>
        <a:solidFill>
          <a:srgbClr val="FFFFFF"/>
        </a:solidFill>
      </c:spPr>
    </c:plotArea>
    <c:legend>
      <c:legendPos val="b"/>
      <c:legendEntry>
        <c:idx val="1"/>
        <c:delete val="1"/>
      </c:legendEntry>
      <c:layout/>
      <c:overlay val="0"/>
      <c:txPr>
        <a:bodyPr/>
        <a:lstStyle/>
        <a:p>
          <a:pPr>
            <a:defRPr sz="1240" b="0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0" b="0" i="1" u="none" strike="noStrike" baseline="0">
          <a:solidFill>
            <a:srgbClr val="00808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2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Структура доходов бюджета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20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(тыс. рублей)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'Диаграмма 3 (доходы)'!$A$5</c:f>
              <c:strCache>
                <c:ptCount val="1"/>
                <c:pt idx="0">
                  <c:v> 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92D050"/>
              </a:solidFill>
            </a:ln>
          </c:spPr>
          <c:invertIfNegative val="0"/>
          <c:dLbls>
            <c:dLbl>
              <c:idx val="0"/>
              <c:layout>
                <c:manualLayout>
                  <c:x val="1.7910447761194031E-2"/>
                  <c:y val="-2.7378507871321013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87064676616915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89054726368159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3 (доходы)'!$B$4:$D$4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'Диаграмма 3 (доходы)'!$B$5:$D$5</c:f>
              <c:numCache>
                <c:formatCode>#,##0.0</c:formatCode>
                <c:ptCount val="3"/>
                <c:pt idx="0">
                  <c:v>2005857.6</c:v>
                </c:pt>
                <c:pt idx="1">
                  <c:v>2030524.2</c:v>
                </c:pt>
                <c:pt idx="2">
                  <c:v>2062608.4</c:v>
                </c:pt>
              </c:numCache>
            </c:numRef>
          </c:val>
        </c:ser>
        <c:ser>
          <c:idx val="1"/>
          <c:order val="1"/>
          <c:tx>
            <c:strRef>
              <c:f>'Диаграмма 3 (доходы)'!$A$6</c:f>
              <c:strCache>
                <c:ptCount val="1"/>
                <c:pt idx="0">
                  <c:v>БЕЗВОЗМЕЗДНЫЕ ПЕРЕЧИСЛЕНИЯ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rgbClr val="FFC000"/>
              </a:solidFill>
            </a:ln>
          </c:spPr>
          <c:invertIfNegative val="0"/>
          <c:dLbls>
            <c:dLbl>
              <c:idx val="0"/>
              <c:layout>
                <c:manualLayout>
                  <c:x val="2.3880597014925373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3880597014925373E-2"/>
                  <c:y val="8.2135523613963545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860696517412936E-2"/>
                  <c:y val="-2.1557880218657928E-7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'Диаграмма 3 (доходы)'!$B$4:$D$4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'Диаграмма 3 (доходы)'!$B$6:$D$6</c:f>
              <c:numCache>
                <c:formatCode>#,##0.0</c:formatCode>
                <c:ptCount val="3"/>
                <c:pt idx="0">
                  <c:v>2882670.8</c:v>
                </c:pt>
                <c:pt idx="1">
                  <c:v>2769270.2</c:v>
                </c:pt>
                <c:pt idx="2">
                  <c:v>2653251.9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36782760"/>
        <c:axId val="236784720"/>
        <c:axId val="0"/>
      </c:bar3DChart>
      <c:catAx>
        <c:axId val="236782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36784720"/>
        <c:crosses val="autoZero"/>
        <c:auto val="1"/>
        <c:lblAlgn val="ctr"/>
        <c:lblOffset val="100"/>
        <c:noMultiLvlLbl val="0"/>
      </c:catAx>
      <c:valAx>
        <c:axId val="236784720"/>
        <c:scaling>
          <c:orientation val="minMax"/>
          <c:min val="500000"/>
        </c:scaling>
        <c:delete val="1"/>
        <c:axPos val="l"/>
        <c:numFmt formatCode="#,##0.0" sourceLinked="1"/>
        <c:majorTickMark val="out"/>
        <c:minorTickMark val="none"/>
        <c:tickLblPos val="nextTo"/>
        <c:crossAx val="236782760"/>
        <c:crosses val="autoZero"/>
        <c:crossBetween val="between"/>
        <c:majorUnit val="1000000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Уточнения плана по расходам  в течение 2016 года (тыс. рублей)</a:t>
            </a:r>
          </a:p>
        </c:rich>
      </c:tx>
      <c:layout>
        <c:manualLayout>
          <c:xMode val="edge"/>
          <c:yMode val="edge"/>
          <c:x val="0.11969881240092514"/>
          <c:y val="1.523809523809523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47029702970297"/>
          <c:y val="0.17523809523809525"/>
          <c:w val="0.78341584158415845"/>
          <c:h val="0.668571428571428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'2014 Диаграмма 4 расходы '!$C$4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  <a:bevelB prst="angle"/>
            </a:sp3d>
          </c:spPr>
          <c:invertIfNegative val="0"/>
          <c:dLbls>
            <c:dLbl>
              <c:idx val="5"/>
              <c:layout>
                <c:manualLayout>
                  <c:x val="1.1994002998500749E-2"/>
                  <c:y val="-3.0165912518853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400" b="1" i="1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spPr>
              <a:ln w="38100" cmpd="sng"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cat>
            <c:strRef>
              <c:f>'2014 Диаграмма 4 расходы '!$D$3:$J$3</c:f>
              <c:strCache>
                <c:ptCount val="7"/>
                <c:pt idx="0">
                  <c:v>Дума 17.11.15г. № 711</c:v>
                </c:pt>
                <c:pt idx="1">
                  <c:v>Дума 15.01.2016 г. № 737</c:v>
                </c:pt>
                <c:pt idx="2">
                  <c:v> Дума 03.02.2016 г.№ 743</c:v>
                </c:pt>
                <c:pt idx="3">
                  <c:v>Дума 16.05.2016 г.№ 33</c:v>
                </c:pt>
                <c:pt idx="4">
                  <c:v>Дума 12.07.2016 г.№ 47</c:v>
                </c:pt>
                <c:pt idx="5">
                  <c:v>Дума 14.10.2016 г.№ 78</c:v>
                </c:pt>
                <c:pt idx="6">
                  <c:v>Уточненный план на 31.12.2016</c:v>
                </c:pt>
              </c:strCache>
            </c:strRef>
          </c:cat>
          <c:val>
            <c:numRef>
              <c:f>'2014 Диаграмма 4 расходы '!$D$4:$J$4</c:f>
              <c:numCache>
                <c:formatCode>_-* #,##0.0_р_._-;\-* #,##0.0_р_._-;_-* "-"??_р_._-;_-@_-</c:formatCode>
                <c:ptCount val="7"/>
                <c:pt idx="0">
                  <c:v>3514248.5</c:v>
                </c:pt>
                <c:pt idx="1">
                  <c:v>4201281.4000000004</c:v>
                </c:pt>
                <c:pt idx="2">
                  <c:v>4232626.2</c:v>
                </c:pt>
                <c:pt idx="3">
                  <c:v>4545409.0999999996</c:v>
                </c:pt>
                <c:pt idx="4">
                  <c:v>4726038</c:v>
                </c:pt>
                <c:pt idx="5" formatCode="#,##0.0">
                  <c:v>5201231.3</c:v>
                </c:pt>
                <c:pt idx="6" formatCode="#,##0.0">
                  <c:v>5243959.2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33467480"/>
        <c:axId val="133467872"/>
      </c:barChart>
      <c:catAx>
        <c:axId val="133467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467872"/>
        <c:crosses val="autoZero"/>
        <c:auto val="1"/>
        <c:lblAlgn val="ctr"/>
        <c:lblOffset val="100"/>
        <c:noMultiLvlLbl val="0"/>
      </c:catAx>
      <c:valAx>
        <c:axId val="133467872"/>
        <c:scaling>
          <c:orientation val="minMax"/>
        </c:scaling>
        <c:delete val="0"/>
        <c:axPos val="b"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3467480"/>
        <c:crosses val="autoZero"/>
        <c:crossBetween val="between"/>
        <c:majorUnit val="1500000"/>
      </c:valAx>
      <c:spPr>
        <a:solidFill>
          <a:srgbClr val="FFEBFF"/>
        </a:solidFill>
      </c:spPr>
    </c:plotArea>
    <c:legend>
      <c:legendPos val="b"/>
      <c:legendEntry>
        <c:idx val="1"/>
        <c:delete val="1"/>
      </c:legendEntry>
      <c:layout/>
      <c:overlay val="0"/>
      <c:txPr>
        <a:bodyPr/>
        <a:lstStyle/>
        <a:p>
          <a:pPr>
            <a:defRPr sz="775" b="0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EBFF"/>
    </a:solidFill>
    <a:ln>
      <a:noFill/>
    </a:ln>
  </c:spPr>
  <c:txPr>
    <a:bodyPr/>
    <a:lstStyle/>
    <a:p>
      <a:pPr>
        <a:defRPr sz="1000" b="0" i="1" u="none" strike="noStrike" baseline="0">
          <a:solidFill>
            <a:srgbClr val="00808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A441-EDB4-4D92-BBA8-4C92007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4741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Мажорова Елена Анатольевна</cp:lastModifiedBy>
  <cp:revision>288</cp:revision>
  <cp:lastPrinted>2016-12-09T11:48:00Z</cp:lastPrinted>
  <dcterms:created xsi:type="dcterms:W3CDTF">2011-01-19T06:24:00Z</dcterms:created>
  <dcterms:modified xsi:type="dcterms:W3CDTF">2017-02-21T05:03:00Z</dcterms:modified>
</cp:coreProperties>
</file>