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hart9.xml" ContentType="application/vnd.openxmlformats-officedocument.drawingml.chart+xml"/>
  <Override PartName="/word/charts/chart8.xml" ContentType="application/vnd.openxmlformats-officedocument.drawingml.chart+xml"/>
  <Override PartName="/word/charts/chart4.xml" ContentType="application/vnd.openxmlformats-officedocument.drawingml.chart+xml"/>
  <Override PartName="/word/charts/chart6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harts/chart10.xml" ContentType="application/vnd.openxmlformats-officedocument.drawingml.chart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4"/>
        <w:ind w:hanging="0"/>
        <w:jc w:val="center"/>
        <w:spacing w:lineRule="auto" w:line="240"/>
      </w:pPr>
      <w:r>
        <w:rPr>
          <w:color w:val="000000"/>
          <w:sz w:val="28"/>
          <w:szCs w:val="28"/>
          <w:lang w:eastAsia="en-US"/>
        </w:rPr>
        <w:t xml:space="preserve">Департамент недропользования и природных ресурсов </w:t>
      </w:r>
      <w:r/>
    </w:p>
    <w:p>
      <w:pPr>
        <w:pStyle w:val="174"/>
        <w:ind w:hanging="0"/>
        <w:jc w:val="center"/>
        <w:spacing w:lineRule="auto" w:line="240"/>
      </w:pPr>
      <w:r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Ханты-Мансийского автономного округа - Югры</w:t>
      </w:r>
      <w:r/>
    </w:p>
    <w:p>
      <w:pPr>
        <w:pStyle w:val="174"/>
        <w:ind w:hanging="0"/>
        <w:jc w:val="center"/>
        <w:spacing w:lineRule="auto" w:line="240"/>
        <w:rPr>
          <w:color w:val="000000"/>
          <w:sz w:val="28"/>
          <w:szCs w:val="28"/>
          <w:lang w:eastAsia="en-US"/>
        </w:rPr>
      </w:pPr>
      <w:r/>
      <w:r/>
    </w:p>
    <w:p>
      <w:pPr>
        <w:pStyle w:val="174"/>
        <w:ind w:hanging="0"/>
      </w:pPr>
      <w:r>
        <w:t xml:space="preserve"> </w:t>
      </w:r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</w:t>
      </w:r>
      <w:r/>
    </w:p>
    <w:p>
      <w:pPr>
        <w:pStyle w:val="174"/>
        <w:ind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pStyle w:val="554"/>
      </w:pPr>
      <w:r>
        <w:t xml:space="preserve">МАТЕРИАЛЫ, ОБОСНОВЫВАЮЩИЕ ЛИМИТЫ ИЗЪЯТИЯ ОХОТНИЧЬИХ РЕСУРСОВ </w:t>
      </w:r>
      <w:bookmarkStart w:id="0" w:name="__DdeLink__4244_4114518003"/>
      <w:r>
        <w:t xml:space="preserve">С 1 АВГУСТА 202</w:t>
      </w:r>
      <w:r>
        <w:t xml:space="preserve">2</w:t>
      </w:r>
      <w:r>
        <w:t xml:space="preserve"> ГОДА ДО                    1 АВГУСТА 202</w:t>
      </w:r>
      <w:r>
        <w:t xml:space="preserve">3</w:t>
      </w:r>
      <w:r>
        <w:t xml:space="preserve"> ГОДА НА ТЕРРИТОРИИ ХАНТЫ-МАНСИЙСКОГО </w:t>
      </w:r>
      <w:r/>
      <w:r>
        <w:t xml:space="preserve">АВТОНОМНОГО ОКРУГА – ЮГРЫ</w:t>
      </w:r>
      <w:bookmarkEnd w:id="0"/>
      <w:r/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Том 2</w:t>
      </w:r>
      <w:r/>
    </w:p>
    <w:p>
      <w:pPr>
        <w:pStyle w:val="174"/>
        <w:ind w:hang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Оценка воздействия на окружающую среду</w:t>
      </w:r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hanging="0"/>
      </w:pPr>
      <w:r/>
      <w:r/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</w:rPr>
      </w:r>
      <w:r>
        <w:rPr>
          <w:sz w:val="24"/>
          <w:szCs w:val="28"/>
        </w:rPr>
        <w:t xml:space="preserve">Ответственный исполнитель: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консультант отдела мониторинга, кадастра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и регулирования численности объектов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животного мира                                                                                                  Л.Н. Губатых                                                                           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                       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Согласовано: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Начальник отдела мониторинга, кадастра и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регулирования численности объектов животного мира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Управления по использованию </w:t>
      </w:r>
      <w:r>
        <w:rPr>
          <w:sz w:val="24"/>
        </w:rPr>
      </w:r>
      <w:r>
        <w:rPr>
          <w:sz w:val="24"/>
        </w:rPr>
      </w:r>
    </w:p>
    <w:p>
      <w:pPr>
        <w:pStyle w:val="174"/>
        <w:ind w:left="-566" w:right="0" w:firstLine="567"/>
        <w:jc w:val="both"/>
        <w:spacing w:lineRule="auto" w:line="240"/>
        <w:rPr>
          <w:sz w:val="24"/>
        </w:rPr>
      </w:pPr>
      <w:r>
        <w:rPr>
          <w:sz w:val="24"/>
          <w:szCs w:val="28"/>
        </w:rPr>
        <w:t xml:space="preserve">объектов животного мира                                                                                 Н.Н. Пащенко</w:t>
      </w:r>
      <w:r>
        <w:rPr>
          <w:sz w:val="24"/>
        </w:rPr>
      </w:r>
      <w:r>
        <w:rPr>
          <w:sz w:val="24"/>
        </w:rPr>
      </w:r>
    </w:p>
    <w:p>
      <w:pPr>
        <w:pStyle w:val="174"/>
        <w:ind w:hanging="0"/>
        <w:spacing w:lineRule="auto" w:line="240"/>
      </w:pPr>
      <w:r/>
      <w:r/>
    </w:p>
    <w:p>
      <w:pPr>
        <w:pStyle w:val="174"/>
        <w:ind w:hanging="0"/>
        <w:spacing w:lineRule="auto" w:line="240"/>
      </w:pPr>
      <w:r/>
      <w:r/>
    </w:p>
    <w:p>
      <w:pPr>
        <w:pStyle w:val="174"/>
        <w:ind w:hanging="0"/>
        <w:spacing w:lineRule="auto" w:line="240"/>
      </w:pPr>
      <w:r/>
      <w:r/>
    </w:p>
    <w:p>
      <w:pPr>
        <w:pStyle w:val="174"/>
        <w:ind w:hanging="0"/>
        <w:spacing w:lineRule="auto" w:line="240"/>
      </w:pPr>
      <w:r/>
      <w:r/>
    </w:p>
    <w:p>
      <w:pPr>
        <w:pStyle w:val="174"/>
        <w:ind w:hanging="0"/>
        <w:spacing w:lineRule="auto" w:line="240"/>
      </w:pPr>
      <w:r/>
      <w:r/>
    </w:p>
    <w:p>
      <w:pPr>
        <w:pStyle w:val="174"/>
        <w:ind w:hanging="0"/>
        <w:jc w:val="center"/>
        <w:spacing w:lineRule="auto" w:line="240"/>
      </w:pPr>
      <w:r>
        <w:t xml:space="preserve">Ханты-Мансийск</w:t>
      </w:r>
      <w:r/>
    </w:p>
    <w:p>
      <w:pPr>
        <w:pStyle w:val="174"/>
        <w:ind w:hanging="0"/>
        <w:jc w:val="center"/>
        <w:spacing w:lineRule="auto" w:line="240"/>
        <w:sectPr>
          <w:footerReference w:type="default" r:id="rId8"/>
          <w:footnotePr/>
          <w:type w:val="nextPage"/>
          <w:pgSz w:w="11906" w:h="16838"/>
          <w:pgMar w:top="1134" w:right="850" w:bottom="1134" w:left="1701" w:gutter="0" w:header="0" w:footer="708"/>
          <w:cols w:num="1" w:sep="0" w:space="1700" w:equalWidth="1"/>
          <w:docGrid w:linePitch="360"/>
        </w:sectPr>
      </w:pPr>
      <w:r>
        <w:t xml:space="preserve">2022</w:t>
      </w:r>
      <w:r/>
    </w:p>
    <w:p>
      <w:pPr>
        <w:pStyle w:val="175"/>
      </w:pPr>
      <w:r/>
      <w:bookmarkStart w:id="1" w:name="_Toc480232997"/>
      <w:r>
        <w:t xml:space="preserve">содержание</w:t>
      </w:r>
      <w:bookmarkEnd w:id="1"/>
      <w:r/>
      <w:r/>
    </w:p>
    <w:p>
      <w:pPr>
        <w:pStyle w:val="559"/>
        <w:rPr>
          <w:rFonts w:ascii="Times New Roman" w:hAnsi="Times New Roman"/>
          <w:b w:val="false"/>
          <w:bCs w:val="false"/>
          <w:caps w:val="false"/>
          <w:smallCaps w:val="false"/>
          <w:sz w:val="24"/>
          <w:szCs w:val="24"/>
        </w:rPr>
      </w:pPr>
      <w:r>
        <w:fldChar w:fldCharType="begin"/>
      </w:r>
      <w:r>
        <w:rPr>
          <w:rFonts w:ascii="Times New Roman" w:hAnsi="Times New Roman"/>
          <w:b w:val="false"/>
          <w:bCs w:val="false"/>
          <w:caps w:val="false"/>
          <w:smallCaps w:val="false"/>
          <w:sz w:val="24"/>
          <w:szCs w:val="24"/>
        </w:rPr>
        <w:instrText xml:space="preserve"> TOC \o "1-1" </w:instrText>
      </w:r>
      <w:r>
        <w:rPr>
          <w:rFonts w:ascii="Times New Roman" w:hAnsi="Times New Roman"/>
          <w:b w:val="false"/>
          <w:bCs w:val="false"/>
          <w:caps w:val="false"/>
          <w:smallCaps w:val="false"/>
          <w:sz w:val="24"/>
          <w:szCs w:val="24"/>
        </w:rPr>
        <w:fldChar w:fldCharType="separate"/>
      </w:r>
      <w:r>
        <w:rPr>
          <w:rFonts w:ascii="Times New Roman" w:hAnsi="Times New Roman"/>
          <w:b w:val="false"/>
          <w:bCs w:val="false"/>
          <w:caps w:val="false"/>
          <w:smallCaps w:val="false"/>
          <w:sz w:val="24"/>
          <w:szCs w:val="24"/>
        </w:rPr>
        <w:fldChar w:fldCharType="end"/>
      </w:r>
      <w:r/>
    </w:p>
    <w:p>
      <w:pPr>
        <w:pStyle w:val="559"/>
        <w:rPr>
          <w:rFonts w:ascii="Times New Roman" w:hAnsi="Times New Roman" w:cs="Times New Roman" w:eastAsia="Times New Roman"/>
          <w:b w:val="false"/>
          <w:sz w:val="24"/>
        </w:rPr>
      </w:pPr>
      <w:r/>
      <w:bookmarkStart w:id="2" w:name="__Fieldmark__5422_3640959504"/>
      <w:bookmarkStart w:id="3" w:name="__Fieldmark__25_3640959504"/>
      <w:bookmarkStart w:id="4" w:name="__Fieldmark__12748_2132761900"/>
      <w:bookmarkStart w:id="5" w:name="__Fieldmark__5426_3640959504"/>
      <w:bookmarkEnd w:id="2"/>
      <w:bookmarkStart w:id="6" w:name="__Fieldmark__30_3640959504"/>
      <w:bookmarkStart w:id="7" w:name="__Fieldmark__6818_2132761900"/>
      <w:bookmarkStart w:id="8" w:name="__Fieldmark__12751_2132761900"/>
      <w:bookmarkStart w:id="9" w:name="__Fieldmark__5433_3640959504"/>
      <w:bookmarkEnd w:id="3"/>
      <w:bookmarkEnd w:id="4"/>
      <w:bookmarkEnd w:id="5"/>
      <w:bookmarkStart w:id="10" w:name="__Fieldmark__37_3640959504"/>
      <w:bookmarkStart w:id="11" w:name="__Fieldmark__6821_2132761900"/>
      <w:bookmarkStart w:id="12" w:name="__Fieldmark__5395_4114518003"/>
      <w:bookmarkStart w:id="13" w:name="__Fieldmark__12756_2132761900"/>
      <w:bookmarkStart w:id="14" w:name="__Fieldmark__5442_3640959504"/>
      <w:bookmarkEnd w:id="6"/>
      <w:bookmarkEnd w:id="7"/>
      <w:bookmarkEnd w:id="8"/>
      <w:bookmarkEnd w:id="9"/>
      <w:bookmarkStart w:id="15" w:name="__Fieldmark__46_3640959504"/>
      <w:bookmarkStart w:id="16" w:name="__Fieldmark__6826_2132761900"/>
      <w:bookmarkStart w:id="17" w:name="__Fieldmark__134_4114518003"/>
      <w:bookmarkStart w:id="18" w:name="__Fieldmark__5398_4114518003"/>
      <w:bookmarkStart w:id="19" w:name="__Fieldmark__12763_2132761900"/>
      <w:bookmarkStart w:id="20" w:name="__Fieldmark__5453_3640959504"/>
      <w:bookmarkEnd w:id="10"/>
      <w:bookmarkEnd w:id="11"/>
      <w:bookmarkEnd w:id="12"/>
      <w:bookmarkEnd w:id="13"/>
      <w:bookmarkEnd w:id="14"/>
      <w:bookmarkStart w:id="21" w:name="__Fieldmark__57_3640959504"/>
      <w:bookmarkStart w:id="22" w:name="__Fieldmark__6833_2132761900"/>
      <w:bookmarkStart w:id="23" w:name="__Fieldmark__137_4114518003"/>
      <w:bookmarkStart w:id="24" w:name="__Fieldmark__4429_3044091308"/>
      <w:bookmarkStart w:id="25" w:name="__Fieldmark__5403_4114518003"/>
      <w:bookmarkStart w:id="26" w:name="__Fieldmark__12772_2132761900"/>
      <w:bookmarkStart w:id="27" w:name="__Fieldmark__5466_3640959504"/>
      <w:bookmarkEnd w:id="15"/>
      <w:bookmarkEnd w:id="16"/>
      <w:bookmarkEnd w:id="17"/>
      <w:bookmarkEnd w:id="18"/>
      <w:bookmarkEnd w:id="19"/>
      <w:bookmarkEnd w:id="20"/>
      <w:bookmarkStart w:id="28" w:name="__Fieldmark__70_3640959504"/>
      <w:bookmarkStart w:id="29" w:name="__Fieldmark__6842_2132761900"/>
      <w:bookmarkStart w:id="30" w:name="__Fieldmark__142_4114518003"/>
      <w:bookmarkStart w:id="31" w:name="__Fieldmark__495_3044091308"/>
      <w:bookmarkStart w:id="32" w:name="__Fieldmark__4432_3044091308"/>
      <w:bookmarkStart w:id="33" w:name="__Fieldmark__5410_4114518003"/>
      <w:bookmarkStart w:id="34" w:name="__Fieldmark__12783_2132761900"/>
      <w:bookmarkStart w:id="35" w:name="__Fieldmark__5481_3640959504"/>
      <w:bookmarkEnd w:id="21"/>
      <w:bookmarkEnd w:id="22"/>
      <w:bookmarkEnd w:id="23"/>
      <w:bookmarkEnd w:id="24"/>
      <w:bookmarkEnd w:id="25"/>
      <w:bookmarkEnd w:id="26"/>
      <w:bookmarkEnd w:id="27"/>
      <w:bookmarkStart w:id="36" w:name="__Fieldmark__85_3640959504"/>
      <w:bookmarkStart w:id="37" w:name="__Fieldmark__6853_2132761900"/>
      <w:bookmarkStart w:id="38" w:name="__Fieldmark__149_4114518003"/>
      <w:bookmarkStart w:id="39" w:name="__Fieldmark__498_3044091308"/>
      <w:bookmarkStart w:id="40" w:name="__Fieldmark__9481_1263467555"/>
      <w:bookmarkStart w:id="41" w:name="__Fieldmark__4437_3044091308"/>
      <w:bookmarkStart w:id="42" w:name="__Fieldmark__5419_4114518003"/>
      <w:bookmarkStart w:id="43" w:name="__Fieldmark__12796_2132761900"/>
      <w:bookmarkStart w:id="44" w:name="__Fieldmark__5498_3640959504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5" w:name="__Fieldmark__102_3640959504"/>
      <w:bookmarkStart w:id="46" w:name="__Fieldmark__6866_2132761900"/>
      <w:bookmarkStart w:id="47" w:name="__Fieldmark__158_4114518003"/>
      <w:bookmarkStart w:id="48" w:name="__Fieldmark__503_3044091308"/>
      <w:bookmarkStart w:id="49" w:name="__Fieldmark__1170_2577452937"/>
      <w:bookmarkStart w:id="50" w:name="__Fieldmark__9484_1263467555"/>
      <w:bookmarkStart w:id="51" w:name="__Fieldmark__4444_3044091308"/>
      <w:bookmarkStart w:id="52" w:name="__Fieldmark__5430_4114518003"/>
      <w:bookmarkStart w:id="53" w:name="__Fieldmark__12811_2132761900"/>
      <w:bookmarkStart w:id="54" w:name="__Fieldmark__5517_364095950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Start w:id="55" w:name="__Fieldmark__121_3640959504"/>
      <w:bookmarkStart w:id="56" w:name="__Fieldmark__6881_2132761900"/>
      <w:bookmarkStart w:id="57" w:name="__Fieldmark__169_4114518003"/>
      <w:bookmarkStart w:id="58" w:name="__Fieldmark__510_3044091308"/>
      <w:bookmarkStart w:id="59" w:name="__Fieldmark__1173_2577452937"/>
      <w:bookmarkStart w:id="60" w:name="__Fieldmark__5703_4220531191"/>
      <w:bookmarkStart w:id="61" w:name="__Fieldmark__9489_1263467555"/>
      <w:bookmarkStart w:id="62" w:name="__Fieldmark__4453_3044091308"/>
      <w:bookmarkStart w:id="63" w:name="__Fieldmark__5443_4114518003"/>
      <w:bookmarkStart w:id="64" w:name="__Fieldmark__12828_2132761900"/>
      <w:bookmarkStart w:id="65" w:name="__Fieldmark__5538_364095950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Start w:id="66" w:name="__Fieldmark__142_3640959504"/>
      <w:bookmarkStart w:id="67" w:name="__Fieldmark__6898_2132761900"/>
      <w:bookmarkStart w:id="68" w:name="__Fieldmark__182_4114518003"/>
      <w:bookmarkStart w:id="69" w:name="__Fieldmark__519_3044091308"/>
      <w:bookmarkStart w:id="70" w:name="__Fieldmark__1178_2577452937"/>
      <w:bookmarkStart w:id="71" w:name="__Fieldmark__3123_3628985236"/>
      <w:bookmarkStart w:id="72" w:name="__Fieldmark__5706_4220531191"/>
      <w:bookmarkStart w:id="73" w:name="__Fieldmark__9496_1263467555"/>
      <w:bookmarkStart w:id="74" w:name="__Fieldmark__4464_3044091308"/>
      <w:bookmarkStart w:id="75" w:name="__Fieldmark__5458_4114518003"/>
      <w:bookmarkStart w:id="76" w:name="__Fieldmark__12847_2132761900"/>
      <w:bookmarkStart w:id="77" w:name="__Fieldmark__5561_364095950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Start w:id="78" w:name="__Fieldmark__165_3640959504"/>
      <w:bookmarkStart w:id="79" w:name="__Fieldmark__6917_2132761900"/>
      <w:bookmarkStart w:id="80" w:name="__Fieldmark__197_4114518003"/>
      <w:bookmarkStart w:id="81" w:name="__Fieldmark__530_3044091308"/>
      <w:bookmarkStart w:id="82" w:name="__Fieldmark__1185_2577452937"/>
      <w:bookmarkStart w:id="83" w:name="__Fieldmark__3126_3628985236"/>
      <w:bookmarkStart w:id="84" w:name="__Fieldmark__22013_1281066747"/>
      <w:bookmarkStart w:id="85" w:name="__Fieldmark__5711_4220531191"/>
      <w:bookmarkStart w:id="86" w:name="__Fieldmark__9505_1263467555"/>
      <w:bookmarkStart w:id="87" w:name="__Fieldmark__4477_3044091308"/>
      <w:bookmarkStart w:id="88" w:name="__Fieldmark__5475_4114518003"/>
      <w:bookmarkStart w:id="89" w:name="__Fieldmark__12868_2132761900"/>
      <w:bookmarkStart w:id="90" w:name="__Fieldmark__5586_3640959504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Start w:id="91" w:name="__Fieldmark__212_3640959504"/>
      <w:bookmarkStart w:id="92" w:name="__Fieldmark__12914_2132761900"/>
      <w:bookmarkStart w:id="93" w:name="__Fieldmark__5635_3640959504"/>
      <w:bookmarkStart w:id="94" w:name="__Fieldmark__6959_2132761900"/>
      <w:bookmarkStart w:id="95" w:name="__Fieldmark__231_4114518003"/>
      <w:bookmarkStart w:id="96" w:name="__Fieldmark__556_3044091308"/>
      <w:bookmarkStart w:id="97" w:name="__Fieldmark__1203_2577452937"/>
      <w:bookmarkStart w:id="98" w:name="__Fieldmark__3136_3628985236"/>
      <w:bookmarkStart w:id="99" w:name="__Fieldmark__10227_4175162782"/>
      <w:bookmarkStart w:id="100" w:name="__Fieldmark__22019_1281066747"/>
      <w:bookmarkStart w:id="101" w:name="__Fieldmark__5725_4220531191"/>
      <w:bookmarkStart w:id="102" w:name="__Fieldmark__9527_1263467555"/>
      <w:bookmarkStart w:id="103" w:name="__Fieldmark__4507_3044091308"/>
      <w:bookmarkStart w:id="104" w:name="__Fieldmark__5513_411451800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Start w:id="105" w:name="__Fieldmark__5643_3640959504"/>
      <w:bookmarkStart w:id="106" w:name="__Fieldmark__216_3640959504"/>
      <w:bookmarkEnd w:id="91"/>
      <w:bookmarkEnd w:id="92"/>
      <w:bookmarkEnd w:id="93"/>
      <w:bookmarkEnd w:id="106"/>
      <w:bookmarkEnd w:id="105"/>
      <w:hyperlink w:tooltip="Current Document" w:anchor="_Toc480232998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1. общие сведения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</w:r>
      </w:hyperlink>
      <w:r>
        <w:rPr>
          <w:rFonts w:ascii="Times New Roman" w:hAnsi="Times New Roman" w:cs="Times New Roman" w:eastAsia="Times New Roman"/>
          <w:b w:val="false"/>
          <w:sz w:val="24"/>
        </w:rPr>
        <w:t xml:space="preserve">............................................................................................................3</w:t>
      </w:r>
      <w:r>
        <w:rPr>
          <w:rFonts w:ascii="Times New Roman" w:hAnsi="Times New Roman" w:cs="Times New Roman" w:eastAsia="Times New Roman"/>
          <w:b w:val="false"/>
          <w:sz w:val="24"/>
        </w:rPr>
      </w:r>
    </w:p>
    <w:p>
      <w:pPr>
        <w:pStyle w:val="559"/>
      </w:pPr>
      <w:r/>
      <w:bookmarkStart w:id="107" w:name="__Fieldmark__5649_3640959504"/>
      <w:bookmarkStart w:id="108" w:name="__Fieldmark__223_3640959504"/>
      <w:bookmarkStart w:id="109" w:name="__Fieldmark__12920_2132761900"/>
      <w:bookmarkStart w:id="110" w:name="__Fieldmark__5653_3640959504"/>
      <w:bookmarkEnd w:id="107"/>
      <w:bookmarkStart w:id="111" w:name="__Fieldmark__228_3640959504"/>
      <w:bookmarkStart w:id="112" w:name="__Fieldmark__6965_2132761900"/>
      <w:bookmarkStart w:id="113" w:name="__Fieldmark__12923_2132761900"/>
      <w:bookmarkStart w:id="114" w:name="__Fieldmark__5660_3640959504"/>
      <w:bookmarkEnd w:id="108"/>
      <w:bookmarkEnd w:id="109"/>
      <w:bookmarkEnd w:id="110"/>
      <w:bookmarkStart w:id="115" w:name="__Fieldmark__235_3640959504"/>
      <w:bookmarkStart w:id="116" w:name="__Fieldmark__6968_2132761900"/>
      <w:bookmarkStart w:id="117" w:name="__Fieldmark__5519_4114518003"/>
      <w:bookmarkStart w:id="118" w:name="__Fieldmark__12928_2132761900"/>
      <w:bookmarkStart w:id="119" w:name="__Fieldmark__5669_3640959504"/>
      <w:bookmarkEnd w:id="111"/>
      <w:bookmarkEnd w:id="112"/>
      <w:bookmarkEnd w:id="113"/>
      <w:bookmarkEnd w:id="114"/>
      <w:bookmarkStart w:id="120" w:name="__Fieldmark__244_3640959504"/>
      <w:bookmarkStart w:id="121" w:name="__Fieldmark__6973_2132761900"/>
      <w:bookmarkStart w:id="122" w:name="__Fieldmark__237_4114518003"/>
      <w:bookmarkStart w:id="123" w:name="__Fieldmark__5522_4114518003"/>
      <w:bookmarkStart w:id="124" w:name="__Fieldmark__12935_2132761900"/>
      <w:bookmarkStart w:id="125" w:name="__Fieldmark__5680_3640959504"/>
      <w:bookmarkEnd w:id="115"/>
      <w:bookmarkEnd w:id="116"/>
      <w:bookmarkEnd w:id="117"/>
      <w:bookmarkEnd w:id="118"/>
      <w:bookmarkEnd w:id="119"/>
      <w:bookmarkStart w:id="126" w:name="__Fieldmark__255_3640959504"/>
      <w:bookmarkStart w:id="127" w:name="__Fieldmark__6980_2132761900"/>
      <w:bookmarkStart w:id="128" w:name="__Fieldmark__240_4114518003"/>
      <w:bookmarkStart w:id="129" w:name="__Fieldmark__4513_3044091308"/>
      <w:bookmarkStart w:id="130" w:name="__Fieldmark__5527_4114518003"/>
      <w:bookmarkStart w:id="131" w:name="__Fieldmark__12944_2132761900"/>
      <w:bookmarkStart w:id="132" w:name="__Fieldmark__5693_3640959504"/>
      <w:bookmarkEnd w:id="120"/>
      <w:bookmarkEnd w:id="121"/>
      <w:bookmarkEnd w:id="122"/>
      <w:bookmarkEnd w:id="123"/>
      <w:bookmarkEnd w:id="124"/>
      <w:bookmarkEnd w:id="125"/>
      <w:bookmarkStart w:id="133" w:name="__Fieldmark__268_3640959504"/>
      <w:bookmarkStart w:id="134" w:name="__Fieldmark__6989_2132761900"/>
      <w:bookmarkStart w:id="135" w:name="__Fieldmark__245_4114518003"/>
      <w:bookmarkStart w:id="136" w:name="__Fieldmark__562_3044091308"/>
      <w:bookmarkStart w:id="137" w:name="__Fieldmark__4516_3044091308"/>
      <w:bookmarkStart w:id="138" w:name="__Fieldmark__5534_4114518003"/>
      <w:bookmarkStart w:id="139" w:name="__Fieldmark__12955_2132761900"/>
      <w:bookmarkStart w:id="140" w:name="__Fieldmark__5708_3640959504"/>
      <w:bookmarkEnd w:id="126"/>
      <w:bookmarkEnd w:id="127"/>
      <w:bookmarkEnd w:id="128"/>
      <w:bookmarkEnd w:id="129"/>
      <w:bookmarkEnd w:id="130"/>
      <w:bookmarkEnd w:id="131"/>
      <w:bookmarkEnd w:id="132"/>
      <w:bookmarkStart w:id="141" w:name="__Fieldmark__283_3640959504"/>
      <w:bookmarkStart w:id="142" w:name="__Fieldmark__7000_2132761900"/>
      <w:bookmarkStart w:id="143" w:name="__Fieldmark__252_4114518003"/>
      <w:bookmarkStart w:id="144" w:name="__Fieldmark__565_3044091308"/>
      <w:bookmarkStart w:id="145" w:name="__Fieldmark__9533_1263467555"/>
      <w:bookmarkStart w:id="146" w:name="__Fieldmark__4521_3044091308"/>
      <w:bookmarkStart w:id="147" w:name="__Fieldmark__5543_4114518003"/>
      <w:bookmarkStart w:id="148" w:name="__Fieldmark__12968_2132761900"/>
      <w:bookmarkStart w:id="149" w:name="__Fieldmark__5725_3640959504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Start w:id="150" w:name="__Fieldmark__300_3640959504"/>
      <w:bookmarkStart w:id="151" w:name="__Fieldmark__7013_2132761900"/>
      <w:bookmarkStart w:id="152" w:name="__Fieldmark__261_4114518003"/>
      <w:bookmarkStart w:id="153" w:name="__Fieldmark__570_3044091308"/>
      <w:bookmarkStart w:id="154" w:name="__Fieldmark__1209_2577452937"/>
      <w:bookmarkStart w:id="155" w:name="__Fieldmark__9536_1263467555"/>
      <w:bookmarkStart w:id="156" w:name="__Fieldmark__4528_3044091308"/>
      <w:bookmarkStart w:id="157" w:name="__Fieldmark__5554_4114518003"/>
      <w:bookmarkStart w:id="158" w:name="__Fieldmark__12983_2132761900"/>
      <w:bookmarkStart w:id="159" w:name="__Fieldmark__5744_3640959504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Start w:id="160" w:name="__Fieldmark__319_3640959504"/>
      <w:bookmarkStart w:id="161" w:name="__Fieldmark__7028_2132761900"/>
      <w:bookmarkStart w:id="162" w:name="__Fieldmark__272_4114518003"/>
      <w:bookmarkStart w:id="163" w:name="__Fieldmark__577_3044091308"/>
      <w:bookmarkStart w:id="164" w:name="__Fieldmark__1212_2577452937"/>
      <w:bookmarkStart w:id="165" w:name="__Fieldmark__5731_4220531191"/>
      <w:bookmarkStart w:id="166" w:name="__Fieldmark__9541_1263467555"/>
      <w:bookmarkStart w:id="167" w:name="__Fieldmark__4537_3044091308"/>
      <w:bookmarkStart w:id="168" w:name="__Fieldmark__5567_4114518003"/>
      <w:bookmarkStart w:id="169" w:name="__Fieldmark__13000_2132761900"/>
      <w:bookmarkStart w:id="170" w:name="__Fieldmark__5765_3640959504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Start w:id="171" w:name="__Fieldmark__340_3640959504"/>
      <w:bookmarkStart w:id="172" w:name="__Fieldmark__7045_2132761900"/>
      <w:bookmarkStart w:id="173" w:name="__Fieldmark__285_4114518003"/>
      <w:bookmarkStart w:id="174" w:name="__Fieldmark__586_3044091308"/>
      <w:bookmarkStart w:id="175" w:name="__Fieldmark__1217_2577452937"/>
      <w:bookmarkStart w:id="176" w:name="__Fieldmark__3142_3628985236"/>
      <w:bookmarkStart w:id="177" w:name="__Fieldmark__5734_4220531191"/>
      <w:bookmarkStart w:id="178" w:name="__Fieldmark__9548_1263467555"/>
      <w:bookmarkStart w:id="179" w:name="__Fieldmark__4548_3044091308"/>
      <w:bookmarkStart w:id="180" w:name="__Fieldmark__5582_4114518003"/>
      <w:bookmarkStart w:id="181" w:name="__Fieldmark__13019_2132761900"/>
      <w:bookmarkStart w:id="182" w:name="__Fieldmark__5788_3640959504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Start w:id="183" w:name="__Fieldmark__363_3640959504"/>
      <w:bookmarkStart w:id="184" w:name="__Fieldmark__7064_2132761900"/>
      <w:bookmarkStart w:id="185" w:name="__Fieldmark__300_4114518003"/>
      <w:bookmarkStart w:id="186" w:name="__Fieldmark__597_3044091308"/>
      <w:bookmarkStart w:id="187" w:name="__Fieldmark__1224_2577452937"/>
      <w:bookmarkStart w:id="188" w:name="__Fieldmark__3145_3628985236"/>
      <w:bookmarkStart w:id="189" w:name="__Fieldmark__22025_1281066747"/>
      <w:bookmarkStart w:id="190" w:name="__Fieldmark__5739_4220531191"/>
      <w:bookmarkStart w:id="191" w:name="__Fieldmark__9557_1263467555"/>
      <w:bookmarkStart w:id="192" w:name="__Fieldmark__4561_3044091308"/>
      <w:bookmarkStart w:id="193" w:name="__Fieldmark__5599_4114518003"/>
      <w:bookmarkStart w:id="194" w:name="__Fieldmark__13040_2132761900"/>
      <w:bookmarkStart w:id="195" w:name="__Fieldmark__5813_3640959504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Start w:id="196" w:name="__Fieldmark__410_3640959504"/>
      <w:bookmarkStart w:id="197" w:name="__Fieldmark__13086_2132761900"/>
      <w:bookmarkStart w:id="198" w:name="__Fieldmark__5862_3640959504"/>
      <w:bookmarkStart w:id="199" w:name="__Fieldmark__7106_2132761900"/>
      <w:bookmarkStart w:id="200" w:name="__Fieldmark__334_4114518003"/>
      <w:bookmarkStart w:id="201" w:name="__Fieldmark__623_3044091308"/>
      <w:bookmarkStart w:id="202" w:name="__Fieldmark__1242_2577452937"/>
      <w:bookmarkStart w:id="203" w:name="__Fieldmark__3155_3628985236"/>
      <w:bookmarkStart w:id="204" w:name="__Fieldmark__10235_4175162782"/>
      <w:bookmarkStart w:id="205" w:name="__Fieldmark__22031_1281066747"/>
      <w:bookmarkStart w:id="206" w:name="__Fieldmark__5753_4220531191"/>
      <w:bookmarkStart w:id="207" w:name="__Fieldmark__9579_1263467555"/>
      <w:bookmarkStart w:id="208" w:name="__Fieldmark__4591_3044091308"/>
      <w:bookmarkStart w:id="209" w:name="__Fieldmark__5637_4114518003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Start w:id="210" w:name="__Fieldmark__5870_3640959504"/>
      <w:bookmarkStart w:id="211" w:name="__Fieldmark__414_3640959504"/>
      <w:bookmarkEnd w:id="196"/>
      <w:bookmarkEnd w:id="197"/>
      <w:bookmarkEnd w:id="198"/>
      <w:bookmarkEnd w:id="211"/>
      <w:bookmarkEnd w:id="210"/>
      <w:hyperlink w:tooltip="Current Document" w:anchor="_Toc480232999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2. Пояснительная записка по обосновывающей документации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  <w:t xml:space="preserve">.....5</w:t>
        </w:r>
      </w:hyperlink>
      <w:r/>
      <w:r/>
    </w:p>
    <w:p>
      <w:pPr>
        <w:pStyle w:val="559"/>
      </w:pPr>
      <w:r/>
      <w:bookmarkStart w:id="212" w:name="__Fieldmark__5876_3640959504"/>
      <w:bookmarkStart w:id="213" w:name="__Fieldmark__421_3640959504"/>
      <w:bookmarkStart w:id="214" w:name="__Fieldmark__13092_2132761900"/>
      <w:bookmarkStart w:id="215" w:name="__Fieldmark__5880_3640959504"/>
      <w:bookmarkEnd w:id="212"/>
      <w:bookmarkStart w:id="216" w:name="__Fieldmark__426_3640959504"/>
      <w:bookmarkStart w:id="217" w:name="__Fieldmark__7112_2132761900"/>
      <w:bookmarkStart w:id="218" w:name="__Fieldmark__13095_2132761900"/>
      <w:bookmarkStart w:id="219" w:name="__Fieldmark__5887_3640959504"/>
      <w:bookmarkEnd w:id="213"/>
      <w:bookmarkEnd w:id="214"/>
      <w:bookmarkEnd w:id="215"/>
      <w:bookmarkStart w:id="220" w:name="__Fieldmark__433_3640959504"/>
      <w:bookmarkStart w:id="221" w:name="__Fieldmark__7115_2132761900"/>
      <w:bookmarkStart w:id="222" w:name="__Fieldmark__5643_4114518003"/>
      <w:bookmarkStart w:id="223" w:name="__Fieldmark__13100_2132761900"/>
      <w:bookmarkStart w:id="224" w:name="__Fieldmark__5896_3640959504"/>
      <w:bookmarkEnd w:id="216"/>
      <w:bookmarkEnd w:id="217"/>
      <w:bookmarkEnd w:id="218"/>
      <w:bookmarkEnd w:id="219"/>
      <w:bookmarkStart w:id="225" w:name="__Fieldmark__442_3640959504"/>
      <w:bookmarkStart w:id="226" w:name="__Fieldmark__7120_2132761900"/>
      <w:bookmarkStart w:id="227" w:name="__Fieldmark__340_4114518003"/>
      <w:bookmarkStart w:id="228" w:name="__Fieldmark__5646_4114518003"/>
      <w:bookmarkStart w:id="229" w:name="__Fieldmark__13107_2132761900"/>
      <w:bookmarkStart w:id="230" w:name="__Fieldmark__5907_3640959504"/>
      <w:bookmarkEnd w:id="220"/>
      <w:bookmarkEnd w:id="221"/>
      <w:bookmarkEnd w:id="222"/>
      <w:bookmarkEnd w:id="223"/>
      <w:bookmarkEnd w:id="224"/>
      <w:bookmarkStart w:id="231" w:name="__Fieldmark__453_3640959504"/>
      <w:bookmarkStart w:id="232" w:name="__Fieldmark__7127_2132761900"/>
      <w:bookmarkStart w:id="233" w:name="__Fieldmark__343_4114518003"/>
      <w:bookmarkStart w:id="234" w:name="__Fieldmark__4597_3044091308"/>
      <w:bookmarkStart w:id="235" w:name="__Fieldmark__5651_4114518003"/>
      <w:bookmarkStart w:id="236" w:name="__Fieldmark__13116_2132761900"/>
      <w:bookmarkStart w:id="237" w:name="__Fieldmark__5920_3640959504"/>
      <w:bookmarkEnd w:id="225"/>
      <w:bookmarkEnd w:id="226"/>
      <w:bookmarkEnd w:id="227"/>
      <w:bookmarkEnd w:id="228"/>
      <w:bookmarkEnd w:id="229"/>
      <w:bookmarkEnd w:id="230"/>
      <w:bookmarkStart w:id="238" w:name="__Fieldmark__466_3640959504"/>
      <w:bookmarkStart w:id="239" w:name="__Fieldmark__7136_2132761900"/>
      <w:bookmarkStart w:id="240" w:name="__Fieldmark__348_4114518003"/>
      <w:bookmarkStart w:id="241" w:name="__Fieldmark__629_3044091308"/>
      <w:bookmarkStart w:id="242" w:name="__Fieldmark__4600_3044091308"/>
      <w:bookmarkStart w:id="243" w:name="__Fieldmark__5658_4114518003"/>
      <w:bookmarkStart w:id="244" w:name="__Fieldmark__13127_2132761900"/>
      <w:bookmarkStart w:id="245" w:name="__Fieldmark__5935_3640959504"/>
      <w:bookmarkEnd w:id="231"/>
      <w:bookmarkEnd w:id="232"/>
      <w:bookmarkEnd w:id="233"/>
      <w:bookmarkEnd w:id="234"/>
      <w:bookmarkEnd w:id="235"/>
      <w:bookmarkEnd w:id="236"/>
      <w:bookmarkEnd w:id="237"/>
      <w:bookmarkStart w:id="246" w:name="__Fieldmark__481_3640959504"/>
      <w:bookmarkStart w:id="247" w:name="__Fieldmark__7147_2132761900"/>
      <w:bookmarkStart w:id="248" w:name="__Fieldmark__355_4114518003"/>
      <w:bookmarkStart w:id="249" w:name="__Fieldmark__632_3044091308"/>
      <w:bookmarkStart w:id="250" w:name="__Fieldmark__9585_1263467555"/>
      <w:bookmarkStart w:id="251" w:name="__Fieldmark__4605_3044091308"/>
      <w:bookmarkStart w:id="252" w:name="__Fieldmark__5667_4114518003"/>
      <w:bookmarkStart w:id="253" w:name="__Fieldmark__13140_2132761900"/>
      <w:bookmarkStart w:id="254" w:name="__Fieldmark__5952_3640959504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Start w:id="255" w:name="__Fieldmark__498_3640959504"/>
      <w:bookmarkStart w:id="256" w:name="__Fieldmark__7160_2132761900"/>
      <w:bookmarkStart w:id="257" w:name="__Fieldmark__364_4114518003"/>
      <w:bookmarkStart w:id="258" w:name="__Fieldmark__637_3044091308"/>
      <w:bookmarkStart w:id="259" w:name="__Fieldmark__1248_2577452937"/>
      <w:bookmarkStart w:id="260" w:name="__Fieldmark__9588_1263467555"/>
      <w:bookmarkStart w:id="261" w:name="__Fieldmark__4612_3044091308"/>
      <w:bookmarkStart w:id="262" w:name="__Fieldmark__5678_4114518003"/>
      <w:bookmarkStart w:id="263" w:name="__Fieldmark__13155_2132761900"/>
      <w:bookmarkStart w:id="264" w:name="__Fieldmark__5971_3640959504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Start w:id="265" w:name="__Fieldmark__517_3640959504"/>
      <w:bookmarkStart w:id="266" w:name="__Fieldmark__7175_2132761900"/>
      <w:bookmarkStart w:id="267" w:name="__Fieldmark__375_4114518003"/>
      <w:bookmarkStart w:id="268" w:name="__Fieldmark__644_3044091308"/>
      <w:bookmarkStart w:id="269" w:name="__Fieldmark__1251_2577452937"/>
      <w:bookmarkStart w:id="270" w:name="__Fieldmark__5759_4220531191"/>
      <w:bookmarkStart w:id="271" w:name="__Fieldmark__9593_1263467555"/>
      <w:bookmarkStart w:id="272" w:name="__Fieldmark__4621_3044091308"/>
      <w:bookmarkStart w:id="273" w:name="__Fieldmark__5691_4114518003"/>
      <w:bookmarkStart w:id="274" w:name="__Fieldmark__13172_2132761900"/>
      <w:bookmarkStart w:id="275" w:name="__Fieldmark__5992_364095950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Start w:id="276" w:name="__Fieldmark__538_3640959504"/>
      <w:bookmarkStart w:id="277" w:name="__Fieldmark__7192_2132761900"/>
      <w:bookmarkStart w:id="278" w:name="__Fieldmark__388_4114518003"/>
      <w:bookmarkStart w:id="279" w:name="__Fieldmark__653_3044091308"/>
      <w:bookmarkStart w:id="280" w:name="__Fieldmark__1256_2577452937"/>
      <w:bookmarkStart w:id="281" w:name="__Fieldmark__3161_3628985236"/>
      <w:bookmarkStart w:id="282" w:name="__Fieldmark__5762_4220531191"/>
      <w:bookmarkStart w:id="283" w:name="__Fieldmark__9600_1263467555"/>
      <w:bookmarkStart w:id="284" w:name="__Fieldmark__4632_3044091308"/>
      <w:bookmarkStart w:id="285" w:name="__Fieldmark__5706_4114518003"/>
      <w:bookmarkStart w:id="286" w:name="__Fieldmark__13191_2132761900"/>
      <w:bookmarkStart w:id="287" w:name="__Fieldmark__6015_364095950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Start w:id="288" w:name="__Fieldmark__561_3640959504"/>
      <w:bookmarkStart w:id="289" w:name="__Fieldmark__7211_2132761900"/>
      <w:bookmarkStart w:id="290" w:name="__Fieldmark__403_4114518003"/>
      <w:bookmarkStart w:id="291" w:name="__Fieldmark__664_3044091308"/>
      <w:bookmarkStart w:id="292" w:name="__Fieldmark__1263_2577452937"/>
      <w:bookmarkStart w:id="293" w:name="__Fieldmark__3164_3628985236"/>
      <w:bookmarkStart w:id="294" w:name="__Fieldmark__22037_1281066747"/>
      <w:bookmarkStart w:id="295" w:name="__Fieldmark__5767_4220531191"/>
      <w:bookmarkStart w:id="296" w:name="__Fieldmark__9609_1263467555"/>
      <w:bookmarkStart w:id="297" w:name="__Fieldmark__4645_3044091308"/>
      <w:bookmarkStart w:id="298" w:name="__Fieldmark__5723_4114518003"/>
      <w:bookmarkStart w:id="299" w:name="__Fieldmark__13212_2132761900"/>
      <w:bookmarkStart w:id="300" w:name="__Fieldmark__6040_3640959504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Start w:id="301" w:name="__Fieldmark__608_3640959504"/>
      <w:bookmarkStart w:id="302" w:name="__Fieldmark__13258_2132761900"/>
      <w:bookmarkStart w:id="303" w:name="__Fieldmark__6089_3640959504"/>
      <w:bookmarkStart w:id="304" w:name="__Fieldmark__7253_2132761900"/>
      <w:bookmarkStart w:id="305" w:name="__Fieldmark__437_4114518003"/>
      <w:bookmarkStart w:id="306" w:name="__Fieldmark__690_3044091308"/>
      <w:bookmarkStart w:id="307" w:name="__Fieldmark__1281_2577452937"/>
      <w:bookmarkStart w:id="308" w:name="__Fieldmark__3174_3628985236"/>
      <w:bookmarkStart w:id="309" w:name="__Fieldmark__10243_4175162782"/>
      <w:bookmarkStart w:id="310" w:name="__Fieldmark__22043_1281066747"/>
      <w:bookmarkStart w:id="311" w:name="__Fieldmark__5781_4220531191"/>
      <w:bookmarkStart w:id="312" w:name="__Fieldmark__9631_1263467555"/>
      <w:bookmarkStart w:id="313" w:name="__Fieldmark__4675_3044091308"/>
      <w:bookmarkStart w:id="314" w:name="__Fieldmark__5761_4114518003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Start w:id="315" w:name="__Fieldmark__6097_3640959504"/>
      <w:bookmarkStart w:id="316" w:name="__Fieldmark__612_3640959504"/>
      <w:bookmarkEnd w:id="301"/>
      <w:bookmarkEnd w:id="302"/>
      <w:bookmarkEnd w:id="303"/>
      <w:bookmarkEnd w:id="316"/>
      <w:bookmarkEnd w:id="315"/>
      <w:hyperlink w:tooltip="Current Document" w:anchor="_Toc480233000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3. Цель и потребность реализации намечаемой хозяйственной деятельности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</w:r>
      </w:hyperlink>
      <w:r>
        <w:rPr>
          <w:rFonts w:ascii="Times New Roman" w:hAnsi="Times New Roman" w:cs="Times New Roman" w:eastAsia="Times New Roman"/>
          <w:b w:val="false"/>
          <w:sz w:val="24"/>
        </w:rPr>
        <w:t xml:space="preserve"> ....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................................................................................................................9</w:t>
      </w:r>
      <w:r/>
    </w:p>
    <w:p>
      <w:pPr>
        <w:pStyle w:val="559"/>
        <w:rPr>
          <w:rFonts w:ascii="Times New Roman" w:hAnsi="Times New Roman" w:cs="Times New Roman" w:eastAsia="Times New Roman"/>
          <w:b w:val="false"/>
          <w:sz w:val="24"/>
        </w:rPr>
      </w:pPr>
      <w:r/>
      <w:bookmarkStart w:id="317" w:name="__Fieldmark__6103_3640959504"/>
      <w:bookmarkStart w:id="318" w:name="__Fieldmark__619_3640959504"/>
      <w:bookmarkStart w:id="319" w:name="__Fieldmark__13264_2132761900"/>
      <w:bookmarkStart w:id="320" w:name="__Fieldmark__6107_3640959504"/>
      <w:bookmarkEnd w:id="317"/>
      <w:bookmarkStart w:id="321" w:name="__Fieldmark__624_3640959504"/>
      <w:bookmarkStart w:id="322" w:name="__Fieldmark__7259_2132761900"/>
      <w:bookmarkStart w:id="323" w:name="__Fieldmark__13267_2132761900"/>
      <w:bookmarkStart w:id="324" w:name="__Fieldmark__6114_3640959504"/>
      <w:bookmarkEnd w:id="318"/>
      <w:bookmarkEnd w:id="319"/>
      <w:bookmarkEnd w:id="320"/>
      <w:bookmarkStart w:id="325" w:name="__Fieldmark__631_3640959504"/>
      <w:bookmarkStart w:id="326" w:name="__Fieldmark__7262_2132761900"/>
      <w:bookmarkStart w:id="327" w:name="__Fieldmark__5767_4114518003"/>
      <w:bookmarkStart w:id="328" w:name="__Fieldmark__13272_2132761900"/>
      <w:bookmarkStart w:id="329" w:name="__Fieldmark__6123_3640959504"/>
      <w:bookmarkEnd w:id="321"/>
      <w:bookmarkEnd w:id="322"/>
      <w:bookmarkEnd w:id="323"/>
      <w:bookmarkEnd w:id="324"/>
      <w:bookmarkStart w:id="330" w:name="__Fieldmark__640_3640959504"/>
      <w:bookmarkStart w:id="331" w:name="__Fieldmark__7267_2132761900"/>
      <w:bookmarkStart w:id="332" w:name="__Fieldmark__443_4114518003"/>
      <w:bookmarkStart w:id="333" w:name="__Fieldmark__5770_4114518003"/>
      <w:bookmarkStart w:id="334" w:name="__Fieldmark__13279_2132761900"/>
      <w:bookmarkStart w:id="335" w:name="__Fieldmark__6134_3640959504"/>
      <w:bookmarkEnd w:id="325"/>
      <w:bookmarkEnd w:id="326"/>
      <w:bookmarkEnd w:id="327"/>
      <w:bookmarkEnd w:id="328"/>
      <w:bookmarkEnd w:id="329"/>
      <w:bookmarkStart w:id="336" w:name="__Fieldmark__651_3640959504"/>
      <w:bookmarkStart w:id="337" w:name="__Fieldmark__7274_2132761900"/>
      <w:bookmarkStart w:id="338" w:name="__Fieldmark__446_4114518003"/>
      <w:bookmarkStart w:id="339" w:name="__Fieldmark__4681_3044091308"/>
      <w:bookmarkStart w:id="340" w:name="__Fieldmark__5775_4114518003"/>
      <w:bookmarkStart w:id="341" w:name="__Fieldmark__13288_2132761900"/>
      <w:bookmarkStart w:id="342" w:name="__Fieldmark__6147_3640959504"/>
      <w:bookmarkEnd w:id="330"/>
      <w:bookmarkEnd w:id="331"/>
      <w:bookmarkEnd w:id="332"/>
      <w:bookmarkEnd w:id="333"/>
      <w:bookmarkEnd w:id="334"/>
      <w:bookmarkEnd w:id="335"/>
      <w:bookmarkStart w:id="343" w:name="__Fieldmark__664_3640959504"/>
      <w:bookmarkStart w:id="344" w:name="__Fieldmark__7283_2132761900"/>
      <w:bookmarkStart w:id="345" w:name="__Fieldmark__451_4114518003"/>
      <w:bookmarkStart w:id="346" w:name="__Fieldmark__696_3044091308"/>
      <w:bookmarkStart w:id="347" w:name="__Fieldmark__4684_3044091308"/>
      <w:bookmarkStart w:id="348" w:name="__Fieldmark__5782_4114518003"/>
      <w:bookmarkStart w:id="349" w:name="__Fieldmark__13299_2132761900"/>
      <w:bookmarkStart w:id="350" w:name="__Fieldmark__6162_3640959504"/>
      <w:bookmarkEnd w:id="336"/>
      <w:bookmarkEnd w:id="337"/>
      <w:bookmarkEnd w:id="338"/>
      <w:bookmarkEnd w:id="339"/>
      <w:bookmarkEnd w:id="340"/>
      <w:bookmarkEnd w:id="341"/>
      <w:bookmarkEnd w:id="342"/>
      <w:bookmarkStart w:id="351" w:name="__Fieldmark__679_3640959504"/>
      <w:bookmarkStart w:id="352" w:name="__Fieldmark__7294_2132761900"/>
      <w:bookmarkStart w:id="353" w:name="__Fieldmark__458_4114518003"/>
      <w:bookmarkStart w:id="354" w:name="__Fieldmark__699_3044091308"/>
      <w:bookmarkStart w:id="355" w:name="__Fieldmark__9637_1263467555"/>
      <w:bookmarkStart w:id="356" w:name="__Fieldmark__4689_3044091308"/>
      <w:bookmarkStart w:id="357" w:name="__Fieldmark__5791_4114518003"/>
      <w:bookmarkStart w:id="358" w:name="__Fieldmark__13312_2132761900"/>
      <w:bookmarkStart w:id="359" w:name="__Fieldmark__6179_3640959504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Start w:id="360" w:name="__Fieldmark__696_3640959504"/>
      <w:bookmarkStart w:id="361" w:name="__Fieldmark__7307_2132761900"/>
      <w:bookmarkStart w:id="362" w:name="__Fieldmark__467_4114518003"/>
      <w:bookmarkStart w:id="363" w:name="__Fieldmark__704_3044091308"/>
      <w:bookmarkStart w:id="364" w:name="__Fieldmark__1287_2577452937"/>
      <w:bookmarkStart w:id="365" w:name="__Fieldmark__9640_1263467555"/>
      <w:bookmarkStart w:id="366" w:name="__Fieldmark__4696_3044091308"/>
      <w:bookmarkStart w:id="367" w:name="__Fieldmark__5802_4114518003"/>
      <w:bookmarkStart w:id="368" w:name="__Fieldmark__13327_2132761900"/>
      <w:bookmarkStart w:id="369" w:name="__Fieldmark__6198_3640959504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Start w:id="370" w:name="__Fieldmark__715_3640959504"/>
      <w:bookmarkStart w:id="371" w:name="__Fieldmark__7322_2132761900"/>
      <w:bookmarkStart w:id="372" w:name="__Fieldmark__478_4114518003"/>
      <w:bookmarkStart w:id="373" w:name="__Fieldmark__711_3044091308"/>
      <w:bookmarkStart w:id="374" w:name="__Fieldmark__1290_2577452937"/>
      <w:bookmarkStart w:id="375" w:name="__Fieldmark__5787_4220531191"/>
      <w:bookmarkStart w:id="376" w:name="__Fieldmark__9645_1263467555"/>
      <w:bookmarkStart w:id="377" w:name="__Fieldmark__4705_3044091308"/>
      <w:bookmarkStart w:id="378" w:name="__Fieldmark__5815_4114518003"/>
      <w:bookmarkStart w:id="379" w:name="__Fieldmark__13344_2132761900"/>
      <w:bookmarkStart w:id="380" w:name="__Fieldmark__6219_3640959504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Start w:id="381" w:name="__Fieldmark__736_3640959504"/>
      <w:bookmarkStart w:id="382" w:name="__Fieldmark__7339_2132761900"/>
      <w:bookmarkStart w:id="383" w:name="__Fieldmark__491_4114518003"/>
      <w:bookmarkStart w:id="384" w:name="__Fieldmark__720_3044091308"/>
      <w:bookmarkStart w:id="385" w:name="__Fieldmark__1295_2577452937"/>
      <w:bookmarkStart w:id="386" w:name="__Fieldmark__3180_3628985236"/>
      <w:bookmarkStart w:id="387" w:name="__Fieldmark__5790_4220531191"/>
      <w:bookmarkStart w:id="388" w:name="__Fieldmark__9652_1263467555"/>
      <w:bookmarkStart w:id="389" w:name="__Fieldmark__4716_3044091308"/>
      <w:bookmarkStart w:id="390" w:name="__Fieldmark__5830_4114518003"/>
      <w:bookmarkStart w:id="391" w:name="__Fieldmark__13363_2132761900"/>
      <w:bookmarkStart w:id="392" w:name="__Fieldmark__6242_3640959504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Start w:id="393" w:name="__Fieldmark__759_3640959504"/>
      <w:bookmarkStart w:id="394" w:name="__Fieldmark__7358_2132761900"/>
      <w:bookmarkStart w:id="395" w:name="__Fieldmark__506_4114518003"/>
      <w:bookmarkStart w:id="396" w:name="__Fieldmark__731_3044091308"/>
      <w:bookmarkStart w:id="397" w:name="__Fieldmark__1302_2577452937"/>
      <w:bookmarkStart w:id="398" w:name="__Fieldmark__3183_3628985236"/>
      <w:bookmarkStart w:id="399" w:name="__Fieldmark__22049_1281066747"/>
      <w:bookmarkStart w:id="400" w:name="__Fieldmark__5795_4220531191"/>
      <w:bookmarkStart w:id="401" w:name="__Fieldmark__9661_1263467555"/>
      <w:bookmarkStart w:id="402" w:name="__Fieldmark__4729_3044091308"/>
      <w:bookmarkStart w:id="403" w:name="__Fieldmark__5847_4114518003"/>
      <w:bookmarkStart w:id="404" w:name="__Fieldmark__13384_2132761900"/>
      <w:bookmarkStart w:id="405" w:name="__Fieldmark__6267_3640959504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Start w:id="406" w:name="__Fieldmark__806_3640959504"/>
      <w:bookmarkStart w:id="407" w:name="__Fieldmark__13430_2132761900"/>
      <w:bookmarkStart w:id="408" w:name="__Fieldmark__6316_3640959504"/>
      <w:bookmarkStart w:id="409" w:name="__Fieldmark__7400_2132761900"/>
      <w:bookmarkStart w:id="410" w:name="__Fieldmark__540_4114518003"/>
      <w:bookmarkStart w:id="411" w:name="__Fieldmark__757_3044091308"/>
      <w:bookmarkStart w:id="412" w:name="__Fieldmark__1320_2577452937"/>
      <w:bookmarkStart w:id="413" w:name="__Fieldmark__3193_3628985236"/>
      <w:bookmarkStart w:id="414" w:name="__Fieldmark__10251_4175162782"/>
      <w:bookmarkStart w:id="415" w:name="__Fieldmark__22055_1281066747"/>
      <w:bookmarkStart w:id="416" w:name="__Fieldmark__5809_4220531191"/>
      <w:bookmarkStart w:id="417" w:name="__Fieldmark__9683_1263467555"/>
      <w:bookmarkStart w:id="418" w:name="__Fieldmark__4759_3044091308"/>
      <w:bookmarkStart w:id="419" w:name="__Fieldmark__5885_4114518003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Start w:id="420" w:name="__Fieldmark__6324_3640959504"/>
      <w:bookmarkStart w:id="421" w:name="__Fieldmark__810_3640959504"/>
      <w:bookmarkEnd w:id="406"/>
      <w:bookmarkEnd w:id="407"/>
      <w:bookmarkEnd w:id="408"/>
      <w:bookmarkEnd w:id="421"/>
      <w:bookmarkEnd w:id="420"/>
      <w:hyperlink w:tooltip="Current Document" w:anchor="_Toc480233001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4. Описание альтернативных вариантов достижения цели намечаемой хозяйственной деятельности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</w:r>
      </w:hyperlink>
      <w:r>
        <w:t xml:space="preserve"> 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................................................11</w:t>
      </w:r>
      <w:r>
        <w:rPr>
          <w:rFonts w:ascii="Times New Roman" w:hAnsi="Times New Roman" w:cs="Times New Roman" w:eastAsia="Times New Roman"/>
          <w:b w:val="false"/>
          <w:sz w:val="24"/>
        </w:rPr>
      </w:r>
    </w:p>
    <w:p>
      <w:pPr>
        <w:pStyle w:val="559"/>
        <w:rPr>
          <w:rFonts w:ascii="Times New Roman" w:hAnsi="Times New Roman" w:cs="Times New Roman" w:eastAsia="Times New Roman"/>
          <w:b w:val="false"/>
          <w:sz w:val="24"/>
        </w:rPr>
      </w:pPr>
      <w:r/>
      <w:bookmarkStart w:id="422" w:name="__Fieldmark__6330_3640959504"/>
      <w:bookmarkStart w:id="423" w:name="__Fieldmark__817_3640959504"/>
      <w:bookmarkStart w:id="424" w:name="__Fieldmark__13436_2132761900"/>
      <w:bookmarkStart w:id="425" w:name="__Fieldmark__6334_3640959504"/>
      <w:bookmarkEnd w:id="422"/>
      <w:bookmarkStart w:id="426" w:name="__Fieldmark__822_3640959504"/>
      <w:bookmarkStart w:id="427" w:name="__Fieldmark__7406_2132761900"/>
      <w:bookmarkStart w:id="428" w:name="__Fieldmark__13439_2132761900"/>
      <w:bookmarkStart w:id="429" w:name="__Fieldmark__6341_3640959504"/>
      <w:bookmarkEnd w:id="423"/>
      <w:bookmarkEnd w:id="424"/>
      <w:bookmarkEnd w:id="425"/>
      <w:bookmarkStart w:id="430" w:name="__Fieldmark__829_3640959504"/>
      <w:bookmarkStart w:id="431" w:name="__Fieldmark__7409_2132761900"/>
      <w:bookmarkStart w:id="432" w:name="__Fieldmark__5891_4114518003"/>
      <w:bookmarkStart w:id="433" w:name="__Fieldmark__13444_2132761900"/>
      <w:bookmarkStart w:id="434" w:name="__Fieldmark__6350_3640959504"/>
      <w:bookmarkEnd w:id="426"/>
      <w:bookmarkEnd w:id="427"/>
      <w:bookmarkEnd w:id="428"/>
      <w:bookmarkEnd w:id="429"/>
      <w:bookmarkStart w:id="435" w:name="__Fieldmark__838_3640959504"/>
      <w:bookmarkStart w:id="436" w:name="__Fieldmark__7414_2132761900"/>
      <w:bookmarkStart w:id="437" w:name="__Fieldmark__546_4114518003"/>
      <w:bookmarkStart w:id="438" w:name="__Fieldmark__5894_4114518003"/>
      <w:bookmarkStart w:id="439" w:name="__Fieldmark__13451_2132761900"/>
      <w:bookmarkStart w:id="440" w:name="__Fieldmark__6361_3640959504"/>
      <w:bookmarkEnd w:id="430"/>
      <w:bookmarkEnd w:id="431"/>
      <w:bookmarkEnd w:id="432"/>
      <w:bookmarkEnd w:id="433"/>
      <w:bookmarkEnd w:id="434"/>
      <w:bookmarkStart w:id="441" w:name="__Fieldmark__849_3640959504"/>
      <w:bookmarkStart w:id="442" w:name="__Fieldmark__7421_2132761900"/>
      <w:bookmarkStart w:id="443" w:name="__Fieldmark__549_4114518003"/>
      <w:bookmarkStart w:id="444" w:name="__Fieldmark__4765_3044091308"/>
      <w:bookmarkStart w:id="445" w:name="__Fieldmark__5899_4114518003"/>
      <w:bookmarkStart w:id="446" w:name="__Fieldmark__13460_2132761900"/>
      <w:bookmarkStart w:id="447" w:name="__Fieldmark__6374_3640959504"/>
      <w:bookmarkEnd w:id="435"/>
      <w:bookmarkEnd w:id="436"/>
      <w:bookmarkEnd w:id="437"/>
      <w:bookmarkEnd w:id="438"/>
      <w:bookmarkEnd w:id="439"/>
      <w:bookmarkEnd w:id="440"/>
      <w:bookmarkStart w:id="448" w:name="__Fieldmark__862_3640959504"/>
      <w:bookmarkStart w:id="449" w:name="__Fieldmark__7430_2132761900"/>
      <w:bookmarkStart w:id="450" w:name="__Fieldmark__554_4114518003"/>
      <w:bookmarkStart w:id="451" w:name="__Fieldmark__763_3044091308"/>
      <w:bookmarkStart w:id="452" w:name="__Fieldmark__4768_3044091308"/>
      <w:bookmarkStart w:id="453" w:name="__Fieldmark__5906_4114518003"/>
      <w:bookmarkStart w:id="454" w:name="__Fieldmark__13471_2132761900"/>
      <w:bookmarkStart w:id="455" w:name="__Fieldmark__6389_3640959504"/>
      <w:bookmarkEnd w:id="441"/>
      <w:bookmarkEnd w:id="442"/>
      <w:bookmarkEnd w:id="443"/>
      <w:bookmarkEnd w:id="444"/>
      <w:bookmarkEnd w:id="445"/>
      <w:bookmarkEnd w:id="446"/>
      <w:bookmarkEnd w:id="447"/>
      <w:bookmarkStart w:id="456" w:name="__Fieldmark__877_3640959504"/>
      <w:bookmarkStart w:id="457" w:name="__Fieldmark__7441_2132761900"/>
      <w:bookmarkStart w:id="458" w:name="__Fieldmark__561_4114518003"/>
      <w:bookmarkStart w:id="459" w:name="__Fieldmark__766_3044091308"/>
      <w:bookmarkStart w:id="460" w:name="__Fieldmark__9689_1263467555"/>
      <w:bookmarkStart w:id="461" w:name="__Fieldmark__4773_3044091308"/>
      <w:bookmarkStart w:id="462" w:name="__Fieldmark__5915_4114518003"/>
      <w:bookmarkStart w:id="463" w:name="__Fieldmark__13484_2132761900"/>
      <w:bookmarkStart w:id="464" w:name="__Fieldmark__6406_3640959504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Start w:id="465" w:name="__Fieldmark__894_3640959504"/>
      <w:bookmarkStart w:id="466" w:name="__Fieldmark__7454_2132761900"/>
      <w:bookmarkStart w:id="467" w:name="__Fieldmark__570_4114518003"/>
      <w:bookmarkStart w:id="468" w:name="__Fieldmark__771_3044091308"/>
      <w:bookmarkStart w:id="469" w:name="__Fieldmark__1326_2577452937"/>
      <w:bookmarkStart w:id="470" w:name="__Fieldmark__9692_1263467555"/>
      <w:bookmarkStart w:id="471" w:name="__Fieldmark__4780_3044091308"/>
      <w:bookmarkStart w:id="472" w:name="__Fieldmark__5926_4114518003"/>
      <w:bookmarkStart w:id="473" w:name="__Fieldmark__13499_2132761900"/>
      <w:bookmarkStart w:id="474" w:name="__Fieldmark__6425_3640959504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Start w:id="475" w:name="__Fieldmark__913_3640959504"/>
      <w:bookmarkStart w:id="476" w:name="__Fieldmark__7469_2132761900"/>
      <w:bookmarkStart w:id="477" w:name="__Fieldmark__581_4114518003"/>
      <w:bookmarkStart w:id="478" w:name="__Fieldmark__778_3044091308"/>
      <w:bookmarkStart w:id="479" w:name="__Fieldmark__1329_2577452937"/>
      <w:bookmarkStart w:id="480" w:name="__Fieldmark__5815_4220531191"/>
      <w:bookmarkStart w:id="481" w:name="__Fieldmark__9697_1263467555"/>
      <w:bookmarkStart w:id="482" w:name="__Fieldmark__4789_3044091308"/>
      <w:bookmarkStart w:id="483" w:name="__Fieldmark__5939_4114518003"/>
      <w:bookmarkStart w:id="484" w:name="__Fieldmark__13516_2132761900"/>
      <w:bookmarkStart w:id="485" w:name="__Fieldmark__6446_364095950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Start w:id="486" w:name="__Fieldmark__934_3640959504"/>
      <w:bookmarkStart w:id="487" w:name="__Fieldmark__7486_2132761900"/>
      <w:bookmarkStart w:id="488" w:name="__Fieldmark__594_4114518003"/>
      <w:bookmarkStart w:id="489" w:name="__Fieldmark__787_3044091308"/>
      <w:bookmarkStart w:id="490" w:name="__Fieldmark__1334_2577452937"/>
      <w:bookmarkStart w:id="491" w:name="__Fieldmark__3199_3628985236"/>
      <w:bookmarkStart w:id="492" w:name="__Fieldmark__5818_4220531191"/>
      <w:bookmarkStart w:id="493" w:name="__Fieldmark__9704_1263467555"/>
      <w:bookmarkStart w:id="494" w:name="__Fieldmark__4800_3044091308"/>
      <w:bookmarkStart w:id="495" w:name="__Fieldmark__5954_4114518003"/>
      <w:bookmarkStart w:id="496" w:name="__Fieldmark__13535_2132761900"/>
      <w:bookmarkStart w:id="497" w:name="__Fieldmark__6469_364095950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Start w:id="498" w:name="__Fieldmark__957_3640959504"/>
      <w:bookmarkStart w:id="499" w:name="__Fieldmark__7505_2132761900"/>
      <w:bookmarkStart w:id="500" w:name="__Fieldmark__609_4114518003"/>
      <w:bookmarkStart w:id="501" w:name="__Fieldmark__798_3044091308"/>
      <w:bookmarkStart w:id="502" w:name="__Fieldmark__1341_2577452937"/>
      <w:bookmarkStart w:id="503" w:name="__Fieldmark__3202_3628985236"/>
      <w:bookmarkStart w:id="504" w:name="__Fieldmark__22061_1281066747"/>
      <w:bookmarkStart w:id="505" w:name="__Fieldmark__5823_4220531191"/>
      <w:bookmarkStart w:id="506" w:name="__Fieldmark__9713_1263467555"/>
      <w:bookmarkStart w:id="507" w:name="__Fieldmark__4813_3044091308"/>
      <w:bookmarkStart w:id="508" w:name="__Fieldmark__5971_4114518003"/>
      <w:bookmarkStart w:id="509" w:name="__Fieldmark__13556_2132761900"/>
      <w:bookmarkStart w:id="510" w:name="__Fieldmark__6494_3640959504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Start w:id="511" w:name="__Fieldmark__1004_3640959504"/>
      <w:bookmarkStart w:id="512" w:name="__Fieldmark__13602_2132761900"/>
      <w:bookmarkStart w:id="513" w:name="__Fieldmark__6543_3640959504"/>
      <w:bookmarkStart w:id="514" w:name="__Fieldmark__7547_2132761900"/>
      <w:bookmarkStart w:id="515" w:name="__Fieldmark__643_4114518003"/>
      <w:bookmarkStart w:id="516" w:name="__Fieldmark__824_3044091308"/>
      <w:bookmarkStart w:id="517" w:name="__Fieldmark__1359_2577452937"/>
      <w:bookmarkStart w:id="518" w:name="__Fieldmark__3212_3628985236"/>
      <w:bookmarkStart w:id="519" w:name="__Fieldmark__10259_4175162782"/>
      <w:bookmarkStart w:id="520" w:name="__Fieldmark__22067_1281066747"/>
      <w:bookmarkStart w:id="521" w:name="__Fieldmark__5837_4220531191"/>
      <w:bookmarkStart w:id="522" w:name="__Fieldmark__9735_1263467555"/>
      <w:bookmarkStart w:id="523" w:name="__Fieldmark__4843_3044091308"/>
      <w:bookmarkStart w:id="524" w:name="__Fieldmark__6009_4114518003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Start w:id="525" w:name="__Fieldmark__6551_3640959504"/>
      <w:bookmarkStart w:id="526" w:name="__Fieldmark__1008_3640959504"/>
      <w:bookmarkEnd w:id="511"/>
      <w:bookmarkEnd w:id="512"/>
      <w:bookmarkEnd w:id="513"/>
      <w:bookmarkEnd w:id="526"/>
      <w:bookmarkEnd w:id="525"/>
      <w:hyperlink w:tooltip="Current Document" w:anchor="_Toc480233002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5. Описание возможных видов воздействия на окружающую среду намечаемой хозяйственной деятельности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</w:r>
      </w:hyperlink>
      <w:r>
        <w:rPr>
          <w:b w:val="false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...............................................12</w:t>
      </w:r>
      <w:r>
        <w:rPr>
          <w:rFonts w:ascii="Times New Roman" w:hAnsi="Times New Roman" w:cs="Times New Roman" w:eastAsia="Times New Roman"/>
          <w:b w:val="false"/>
          <w:sz w:val="24"/>
        </w:rPr>
      </w:r>
    </w:p>
    <w:p>
      <w:pPr>
        <w:pStyle w:val="559"/>
        <w:rPr>
          <w:rFonts w:ascii="Times New Roman" w:hAnsi="Times New Roman" w:cs="Times New Roman" w:eastAsia="Times New Roman"/>
          <w:b w:val="false"/>
          <w:sz w:val="24"/>
        </w:rPr>
      </w:pPr>
      <w:r/>
      <w:bookmarkStart w:id="527" w:name="__Fieldmark__6557_3640959504"/>
      <w:bookmarkStart w:id="528" w:name="__Fieldmark__1015_3640959504"/>
      <w:bookmarkStart w:id="529" w:name="__Fieldmark__13608_2132761900"/>
      <w:bookmarkStart w:id="530" w:name="__Fieldmark__6561_3640959504"/>
      <w:bookmarkEnd w:id="527"/>
      <w:bookmarkStart w:id="531" w:name="__Fieldmark__1020_3640959504"/>
      <w:bookmarkStart w:id="532" w:name="__Fieldmark__7553_2132761900"/>
      <w:bookmarkStart w:id="533" w:name="__Fieldmark__13611_2132761900"/>
      <w:bookmarkStart w:id="534" w:name="__Fieldmark__6568_3640959504"/>
      <w:bookmarkEnd w:id="528"/>
      <w:bookmarkEnd w:id="529"/>
      <w:bookmarkEnd w:id="530"/>
      <w:bookmarkStart w:id="535" w:name="__Fieldmark__1027_3640959504"/>
      <w:bookmarkStart w:id="536" w:name="__Fieldmark__7556_2132761900"/>
      <w:bookmarkStart w:id="537" w:name="__Fieldmark__6015_4114518003"/>
      <w:bookmarkStart w:id="538" w:name="__Fieldmark__13616_2132761900"/>
      <w:bookmarkStart w:id="539" w:name="__Fieldmark__6577_3640959504"/>
      <w:bookmarkEnd w:id="531"/>
      <w:bookmarkEnd w:id="532"/>
      <w:bookmarkEnd w:id="533"/>
      <w:bookmarkEnd w:id="534"/>
      <w:bookmarkStart w:id="540" w:name="__Fieldmark__1036_3640959504"/>
      <w:bookmarkStart w:id="541" w:name="__Fieldmark__7561_2132761900"/>
      <w:bookmarkStart w:id="542" w:name="__Fieldmark__649_4114518003"/>
      <w:bookmarkStart w:id="543" w:name="__Fieldmark__6018_4114518003"/>
      <w:bookmarkStart w:id="544" w:name="__Fieldmark__13623_2132761900"/>
      <w:bookmarkStart w:id="545" w:name="__Fieldmark__6588_3640959504"/>
      <w:bookmarkEnd w:id="535"/>
      <w:bookmarkEnd w:id="536"/>
      <w:bookmarkEnd w:id="537"/>
      <w:bookmarkEnd w:id="538"/>
      <w:bookmarkEnd w:id="539"/>
      <w:bookmarkStart w:id="546" w:name="__Fieldmark__1047_3640959504"/>
      <w:bookmarkStart w:id="547" w:name="__Fieldmark__7568_2132761900"/>
      <w:bookmarkStart w:id="548" w:name="__Fieldmark__652_4114518003"/>
      <w:bookmarkStart w:id="549" w:name="__Fieldmark__4849_3044091308"/>
      <w:bookmarkStart w:id="550" w:name="__Fieldmark__6023_4114518003"/>
      <w:bookmarkStart w:id="551" w:name="__Fieldmark__13632_2132761900"/>
      <w:bookmarkStart w:id="552" w:name="__Fieldmark__6601_3640959504"/>
      <w:bookmarkEnd w:id="540"/>
      <w:bookmarkEnd w:id="541"/>
      <w:bookmarkEnd w:id="542"/>
      <w:bookmarkEnd w:id="543"/>
      <w:bookmarkEnd w:id="544"/>
      <w:bookmarkEnd w:id="545"/>
      <w:bookmarkStart w:id="553" w:name="__Fieldmark__1060_3640959504"/>
      <w:bookmarkStart w:id="554" w:name="__Fieldmark__7577_2132761900"/>
      <w:bookmarkStart w:id="555" w:name="__Fieldmark__657_4114518003"/>
      <w:bookmarkStart w:id="556" w:name="__Fieldmark__830_3044091308"/>
      <w:bookmarkStart w:id="557" w:name="__Fieldmark__4852_3044091308"/>
      <w:bookmarkStart w:id="558" w:name="__Fieldmark__6030_4114518003"/>
      <w:bookmarkStart w:id="559" w:name="__Fieldmark__13643_2132761900"/>
      <w:bookmarkStart w:id="560" w:name="__Fieldmark__6616_3640959504"/>
      <w:bookmarkEnd w:id="546"/>
      <w:bookmarkEnd w:id="547"/>
      <w:bookmarkEnd w:id="548"/>
      <w:bookmarkEnd w:id="549"/>
      <w:bookmarkEnd w:id="550"/>
      <w:bookmarkEnd w:id="551"/>
      <w:bookmarkEnd w:id="552"/>
      <w:bookmarkStart w:id="561" w:name="__Fieldmark__1075_3640959504"/>
      <w:bookmarkStart w:id="562" w:name="__Fieldmark__7588_2132761900"/>
      <w:bookmarkStart w:id="563" w:name="__Fieldmark__664_4114518003"/>
      <w:bookmarkStart w:id="564" w:name="__Fieldmark__833_3044091308"/>
      <w:bookmarkStart w:id="565" w:name="__Fieldmark__9741_1263467555"/>
      <w:bookmarkStart w:id="566" w:name="__Fieldmark__4857_3044091308"/>
      <w:bookmarkStart w:id="567" w:name="__Fieldmark__6039_4114518003"/>
      <w:bookmarkStart w:id="568" w:name="__Fieldmark__13656_2132761900"/>
      <w:bookmarkStart w:id="569" w:name="__Fieldmark__6633_3640959504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Start w:id="570" w:name="__Fieldmark__1092_3640959504"/>
      <w:bookmarkStart w:id="571" w:name="__Fieldmark__7601_2132761900"/>
      <w:bookmarkStart w:id="572" w:name="__Fieldmark__673_4114518003"/>
      <w:bookmarkStart w:id="573" w:name="__Fieldmark__838_3044091308"/>
      <w:bookmarkStart w:id="574" w:name="__Fieldmark__1365_2577452937"/>
      <w:bookmarkStart w:id="575" w:name="__Fieldmark__9744_1263467555"/>
      <w:bookmarkStart w:id="576" w:name="__Fieldmark__4864_3044091308"/>
      <w:bookmarkStart w:id="577" w:name="__Fieldmark__6050_4114518003"/>
      <w:bookmarkStart w:id="578" w:name="__Fieldmark__13671_2132761900"/>
      <w:bookmarkStart w:id="579" w:name="__Fieldmark__6652_3640959504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Start w:id="580" w:name="__Fieldmark__1111_3640959504"/>
      <w:bookmarkStart w:id="581" w:name="__Fieldmark__7616_2132761900"/>
      <w:bookmarkStart w:id="582" w:name="__Fieldmark__684_4114518003"/>
      <w:bookmarkStart w:id="583" w:name="__Fieldmark__845_3044091308"/>
      <w:bookmarkStart w:id="584" w:name="__Fieldmark__1368_2577452937"/>
      <w:bookmarkStart w:id="585" w:name="__Fieldmark__5843_4220531191"/>
      <w:bookmarkStart w:id="586" w:name="__Fieldmark__9749_1263467555"/>
      <w:bookmarkStart w:id="587" w:name="__Fieldmark__4873_3044091308"/>
      <w:bookmarkStart w:id="588" w:name="__Fieldmark__6063_4114518003"/>
      <w:bookmarkStart w:id="589" w:name="__Fieldmark__13688_2132761900"/>
      <w:bookmarkStart w:id="590" w:name="__Fieldmark__6673_3640959504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Start w:id="591" w:name="__Fieldmark__1132_3640959504"/>
      <w:bookmarkStart w:id="592" w:name="__Fieldmark__7633_2132761900"/>
      <w:bookmarkStart w:id="593" w:name="__Fieldmark__697_4114518003"/>
      <w:bookmarkStart w:id="594" w:name="__Fieldmark__854_3044091308"/>
      <w:bookmarkStart w:id="595" w:name="__Fieldmark__1373_2577452937"/>
      <w:bookmarkStart w:id="596" w:name="__Fieldmark__3218_3628985236"/>
      <w:bookmarkStart w:id="597" w:name="__Fieldmark__5846_4220531191"/>
      <w:bookmarkStart w:id="598" w:name="__Fieldmark__9756_1263467555"/>
      <w:bookmarkStart w:id="599" w:name="__Fieldmark__4884_3044091308"/>
      <w:bookmarkStart w:id="600" w:name="__Fieldmark__6078_4114518003"/>
      <w:bookmarkStart w:id="601" w:name="__Fieldmark__13707_2132761900"/>
      <w:bookmarkStart w:id="602" w:name="__Fieldmark__6696_3640959504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Start w:id="603" w:name="__Fieldmark__1155_3640959504"/>
      <w:bookmarkStart w:id="604" w:name="__Fieldmark__7652_2132761900"/>
      <w:bookmarkStart w:id="605" w:name="__Fieldmark__712_4114518003"/>
      <w:bookmarkStart w:id="606" w:name="__Fieldmark__865_3044091308"/>
      <w:bookmarkStart w:id="607" w:name="__Fieldmark__1380_2577452937"/>
      <w:bookmarkStart w:id="608" w:name="__Fieldmark__3221_3628985236"/>
      <w:bookmarkStart w:id="609" w:name="__Fieldmark__22073_1281066747"/>
      <w:bookmarkStart w:id="610" w:name="__Fieldmark__5851_4220531191"/>
      <w:bookmarkStart w:id="611" w:name="__Fieldmark__9765_1263467555"/>
      <w:bookmarkStart w:id="612" w:name="__Fieldmark__4897_3044091308"/>
      <w:bookmarkStart w:id="613" w:name="__Fieldmark__6095_4114518003"/>
      <w:bookmarkStart w:id="614" w:name="__Fieldmark__13728_2132761900"/>
      <w:bookmarkStart w:id="615" w:name="__Fieldmark__6721_3640959504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Start w:id="616" w:name="__Fieldmark__1202_3640959504"/>
      <w:bookmarkStart w:id="617" w:name="__Fieldmark__13774_2132761900"/>
      <w:bookmarkStart w:id="618" w:name="__Fieldmark__6770_3640959504"/>
      <w:bookmarkStart w:id="619" w:name="__Fieldmark__7694_2132761900"/>
      <w:bookmarkStart w:id="620" w:name="__Fieldmark__746_4114518003"/>
      <w:bookmarkStart w:id="621" w:name="__Fieldmark__891_3044091308"/>
      <w:bookmarkStart w:id="622" w:name="__Fieldmark__1398_2577452937"/>
      <w:bookmarkStart w:id="623" w:name="__Fieldmark__3231_3628985236"/>
      <w:bookmarkStart w:id="624" w:name="__Fieldmark__10267_4175162782"/>
      <w:bookmarkStart w:id="625" w:name="__Fieldmark__22079_1281066747"/>
      <w:bookmarkStart w:id="626" w:name="__Fieldmark__5865_4220531191"/>
      <w:bookmarkStart w:id="627" w:name="__Fieldmark__9787_1263467555"/>
      <w:bookmarkStart w:id="628" w:name="__Fieldmark__4927_3044091308"/>
      <w:bookmarkStart w:id="629" w:name="__Fieldmark__6133_4114518003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Start w:id="630" w:name="__Fieldmark__6778_3640959504"/>
      <w:bookmarkStart w:id="631" w:name="__Fieldmark__1206_3640959504"/>
      <w:bookmarkEnd w:id="616"/>
      <w:bookmarkEnd w:id="617"/>
      <w:bookmarkEnd w:id="618"/>
      <w:bookmarkEnd w:id="631"/>
      <w:bookmarkEnd w:id="630"/>
      <w:hyperlink w:tooltip="Current Document" w:anchor="_Toc480233003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6. Описание окружающей среды, которая может быть затронута намечаемой хозяйственной деятельностью в результате ее реализации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</w:r>
      </w:hyperlink>
      <w:r>
        <w:rPr>
          <w:rFonts w:ascii="Times New Roman" w:hAnsi="Times New Roman" w:cs="Times New Roman" w:eastAsia="Times New Roman"/>
          <w:b w:val="false"/>
          <w:sz w:val="24"/>
        </w:rPr>
        <w:t xml:space="preserve"> ......................................................................................................................13</w:t>
      </w:r>
      <w:r>
        <w:rPr>
          <w:rFonts w:ascii="Times New Roman" w:hAnsi="Times New Roman" w:cs="Times New Roman" w:eastAsia="Times New Roman"/>
          <w:b w:val="false"/>
          <w:sz w:val="24"/>
        </w:rPr>
      </w:r>
    </w:p>
    <w:p>
      <w:pPr>
        <w:pStyle w:val="559"/>
      </w:pPr>
      <w:r/>
      <w:bookmarkStart w:id="632" w:name="__Fieldmark__6784_3640959504"/>
      <w:bookmarkStart w:id="633" w:name="__Fieldmark__1213_3640959504"/>
      <w:bookmarkStart w:id="634" w:name="__Fieldmark__13780_2132761900"/>
      <w:bookmarkStart w:id="635" w:name="__Fieldmark__6788_3640959504"/>
      <w:bookmarkEnd w:id="632"/>
      <w:bookmarkStart w:id="636" w:name="__Fieldmark__1218_3640959504"/>
      <w:bookmarkStart w:id="637" w:name="__Fieldmark__7700_2132761900"/>
      <w:bookmarkStart w:id="638" w:name="__Fieldmark__13783_2132761900"/>
      <w:bookmarkStart w:id="639" w:name="__Fieldmark__6795_3640959504"/>
      <w:bookmarkEnd w:id="633"/>
      <w:bookmarkEnd w:id="634"/>
      <w:bookmarkEnd w:id="635"/>
      <w:bookmarkStart w:id="640" w:name="__Fieldmark__1225_3640959504"/>
      <w:bookmarkStart w:id="641" w:name="__Fieldmark__7703_2132761900"/>
      <w:bookmarkStart w:id="642" w:name="__Fieldmark__6139_4114518003"/>
      <w:bookmarkStart w:id="643" w:name="__Fieldmark__13788_2132761900"/>
      <w:bookmarkStart w:id="644" w:name="__Fieldmark__6804_3640959504"/>
      <w:bookmarkEnd w:id="636"/>
      <w:bookmarkEnd w:id="637"/>
      <w:bookmarkEnd w:id="638"/>
      <w:bookmarkEnd w:id="639"/>
      <w:bookmarkStart w:id="645" w:name="__Fieldmark__1234_3640959504"/>
      <w:bookmarkStart w:id="646" w:name="__Fieldmark__7708_2132761900"/>
      <w:bookmarkStart w:id="647" w:name="__Fieldmark__752_4114518003"/>
      <w:bookmarkStart w:id="648" w:name="__Fieldmark__6142_4114518003"/>
      <w:bookmarkStart w:id="649" w:name="__Fieldmark__13795_2132761900"/>
      <w:bookmarkStart w:id="650" w:name="__Fieldmark__6815_3640959504"/>
      <w:bookmarkEnd w:id="640"/>
      <w:bookmarkEnd w:id="641"/>
      <w:bookmarkEnd w:id="642"/>
      <w:bookmarkEnd w:id="643"/>
      <w:bookmarkEnd w:id="644"/>
      <w:bookmarkStart w:id="651" w:name="__Fieldmark__1245_3640959504"/>
      <w:bookmarkStart w:id="652" w:name="__Fieldmark__7715_2132761900"/>
      <w:bookmarkStart w:id="653" w:name="__Fieldmark__755_4114518003"/>
      <w:bookmarkStart w:id="654" w:name="__Fieldmark__4933_3044091308"/>
      <w:bookmarkStart w:id="655" w:name="__Fieldmark__6147_4114518003"/>
      <w:bookmarkStart w:id="656" w:name="__Fieldmark__13804_2132761900"/>
      <w:bookmarkStart w:id="657" w:name="__Fieldmark__6828_3640959504"/>
      <w:bookmarkEnd w:id="645"/>
      <w:bookmarkEnd w:id="646"/>
      <w:bookmarkEnd w:id="647"/>
      <w:bookmarkEnd w:id="648"/>
      <w:bookmarkEnd w:id="649"/>
      <w:bookmarkEnd w:id="650"/>
      <w:bookmarkStart w:id="658" w:name="__Fieldmark__1258_3640959504"/>
      <w:bookmarkStart w:id="659" w:name="__Fieldmark__7724_2132761900"/>
      <w:bookmarkStart w:id="660" w:name="__Fieldmark__760_4114518003"/>
      <w:bookmarkStart w:id="661" w:name="__Fieldmark__897_3044091308"/>
      <w:bookmarkStart w:id="662" w:name="__Fieldmark__4936_3044091308"/>
      <w:bookmarkStart w:id="663" w:name="__Fieldmark__6154_4114518003"/>
      <w:bookmarkStart w:id="664" w:name="__Fieldmark__13815_2132761900"/>
      <w:bookmarkStart w:id="665" w:name="__Fieldmark__6843_3640959504"/>
      <w:bookmarkEnd w:id="651"/>
      <w:bookmarkEnd w:id="652"/>
      <w:bookmarkEnd w:id="653"/>
      <w:bookmarkEnd w:id="654"/>
      <w:bookmarkEnd w:id="655"/>
      <w:bookmarkEnd w:id="656"/>
      <w:bookmarkEnd w:id="657"/>
      <w:bookmarkStart w:id="666" w:name="__Fieldmark__1273_3640959504"/>
      <w:bookmarkStart w:id="667" w:name="__Fieldmark__7735_2132761900"/>
      <w:bookmarkStart w:id="668" w:name="__Fieldmark__767_4114518003"/>
      <w:bookmarkStart w:id="669" w:name="__Fieldmark__900_3044091308"/>
      <w:bookmarkStart w:id="670" w:name="__Fieldmark__9793_1263467555"/>
      <w:bookmarkStart w:id="671" w:name="__Fieldmark__4941_3044091308"/>
      <w:bookmarkStart w:id="672" w:name="__Fieldmark__6163_4114518003"/>
      <w:bookmarkStart w:id="673" w:name="__Fieldmark__13828_2132761900"/>
      <w:bookmarkStart w:id="674" w:name="__Fieldmark__6860_3640959504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Start w:id="675" w:name="__Fieldmark__1290_3640959504"/>
      <w:bookmarkStart w:id="676" w:name="__Fieldmark__7748_2132761900"/>
      <w:bookmarkStart w:id="677" w:name="__Fieldmark__776_4114518003"/>
      <w:bookmarkStart w:id="678" w:name="__Fieldmark__905_3044091308"/>
      <w:bookmarkStart w:id="679" w:name="__Fieldmark__1404_2577452937"/>
      <w:bookmarkStart w:id="680" w:name="__Fieldmark__9796_1263467555"/>
      <w:bookmarkStart w:id="681" w:name="__Fieldmark__4948_3044091308"/>
      <w:bookmarkStart w:id="682" w:name="__Fieldmark__6174_4114518003"/>
      <w:bookmarkStart w:id="683" w:name="__Fieldmark__13843_2132761900"/>
      <w:bookmarkStart w:id="684" w:name="__Fieldmark__6879_3640959504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Start w:id="685" w:name="__Fieldmark__1309_3640959504"/>
      <w:bookmarkStart w:id="686" w:name="__Fieldmark__7763_2132761900"/>
      <w:bookmarkStart w:id="687" w:name="__Fieldmark__787_4114518003"/>
      <w:bookmarkStart w:id="688" w:name="__Fieldmark__912_3044091308"/>
      <w:bookmarkStart w:id="689" w:name="__Fieldmark__1407_2577452937"/>
      <w:bookmarkStart w:id="690" w:name="__Fieldmark__5871_4220531191"/>
      <w:bookmarkStart w:id="691" w:name="__Fieldmark__9801_1263467555"/>
      <w:bookmarkStart w:id="692" w:name="__Fieldmark__4957_3044091308"/>
      <w:bookmarkStart w:id="693" w:name="__Fieldmark__6187_4114518003"/>
      <w:bookmarkStart w:id="694" w:name="__Fieldmark__13860_2132761900"/>
      <w:bookmarkStart w:id="695" w:name="__Fieldmark__6900_364095950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Start w:id="696" w:name="__Fieldmark__1330_3640959504"/>
      <w:bookmarkStart w:id="697" w:name="__Fieldmark__7780_2132761900"/>
      <w:bookmarkStart w:id="698" w:name="__Fieldmark__800_4114518003"/>
      <w:bookmarkStart w:id="699" w:name="__Fieldmark__921_3044091308"/>
      <w:bookmarkStart w:id="700" w:name="__Fieldmark__1412_2577452937"/>
      <w:bookmarkStart w:id="701" w:name="__Fieldmark__3237_3628985236"/>
      <w:bookmarkStart w:id="702" w:name="__Fieldmark__5874_4220531191"/>
      <w:bookmarkStart w:id="703" w:name="__Fieldmark__9808_1263467555"/>
      <w:bookmarkStart w:id="704" w:name="__Fieldmark__4968_3044091308"/>
      <w:bookmarkStart w:id="705" w:name="__Fieldmark__6202_4114518003"/>
      <w:bookmarkStart w:id="706" w:name="__Fieldmark__13879_2132761900"/>
      <w:bookmarkStart w:id="707" w:name="__Fieldmark__6923_364095950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Start w:id="708" w:name="__Fieldmark__1353_3640959504"/>
      <w:bookmarkStart w:id="709" w:name="__Fieldmark__7799_2132761900"/>
      <w:bookmarkStart w:id="710" w:name="__Fieldmark__815_4114518003"/>
      <w:bookmarkStart w:id="711" w:name="__Fieldmark__932_3044091308"/>
      <w:bookmarkStart w:id="712" w:name="__Fieldmark__1419_2577452937"/>
      <w:bookmarkStart w:id="713" w:name="__Fieldmark__3240_3628985236"/>
      <w:bookmarkStart w:id="714" w:name="__Fieldmark__22085_1281066747"/>
      <w:bookmarkStart w:id="715" w:name="__Fieldmark__5879_4220531191"/>
      <w:bookmarkStart w:id="716" w:name="__Fieldmark__9817_1263467555"/>
      <w:bookmarkStart w:id="717" w:name="__Fieldmark__4981_3044091308"/>
      <w:bookmarkStart w:id="718" w:name="__Fieldmark__6219_4114518003"/>
      <w:bookmarkStart w:id="719" w:name="__Fieldmark__13900_2132761900"/>
      <w:bookmarkStart w:id="720" w:name="__Fieldmark__6948_3640959504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Start w:id="721" w:name="__Fieldmark__1400_3640959504"/>
      <w:bookmarkStart w:id="722" w:name="__Fieldmark__13946_2132761900"/>
      <w:bookmarkStart w:id="723" w:name="__Fieldmark__6997_3640959504"/>
      <w:bookmarkStart w:id="724" w:name="__Fieldmark__7841_2132761900"/>
      <w:bookmarkStart w:id="725" w:name="__Fieldmark__849_4114518003"/>
      <w:bookmarkStart w:id="726" w:name="__Fieldmark__958_3044091308"/>
      <w:bookmarkStart w:id="727" w:name="__Fieldmark__1437_2577452937"/>
      <w:bookmarkStart w:id="728" w:name="__Fieldmark__3250_3628985236"/>
      <w:bookmarkStart w:id="729" w:name="__Fieldmark__10275_4175162782"/>
      <w:bookmarkStart w:id="730" w:name="__Fieldmark__22091_1281066747"/>
      <w:bookmarkStart w:id="731" w:name="__Fieldmark__5893_4220531191"/>
      <w:bookmarkStart w:id="732" w:name="__Fieldmark__9839_1263467555"/>
      <w:bookmarkStart w:id="733" w:name="__Fieldmark__5011_3044091308"/>
      <w:bookmarkStart w:id="734" w:name="__Fieldmark__6257_4114518003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Start w:id="735" w:name="__Fieldmark__7005_3640959504"/>
      <w:bookmarkStart w:id="736" w:name="__Fieldmark__1404_3640959504"/>
      <w:bookmarkEnd w:id="721"/>
      <w:bookmarkEnd w:id="722"/>
      <w:bookmarkEnd w:id="723"/>
      <w:bookmarkEnd w:id="736"/>
      <w:bookmarkEnd w:id="735"/>
      <w:hyperlink w:tooltip="Current Document" w:anchor="_Toc480233004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7. Оценка воздействия на окружающую среду намечаемой хозяйственной деятельности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  <w:t xml:space="preserve">..............................................................................30</w:t>
        </w:r>
      </w:hyperlink>
      <w:r/>
      <w:r/>
    </w:p>
    <w:p>
      <w:pPr>
        <w:pStyle w:val="559"/>
        <w:rPr>
          <w:rFonts w:ascii="Times New Roman" w:hAnsi="Times New Roman" w:cs="Times New Roman" w:eastAsia="Times New Roman"/>
          <w:b w:val="false"/>
          <w:sz w:val="24"/>
        </w:rPr>
      </w:pPr>
      <w:r/>
      <w:bookmarkStart w:id="737" w:name="__Fieldmark__7011_3640959504"/>
      <w:bookmarkStart w:id="738" w:name="__Fieldmark__1411_3640959504"/>
      <w:bookmarkStart w:id="739" w:name="__Fieldmark__13952_2132761900"/>
      <w:bookmarkStart w:id="740" w:name="__Fieldmark__7015_3640959504"/>
      <w:bookmarkEnd w:id="737"/>
      <w:bookmarkStart w:id="741" w:name="__Fieldmark__1416_3640959504"/>
      <w:bookmarkStart w:id="742" w:name="__Fieldmark__7847_2132761900"/>
      <w:bookmarkStart w:id="743" w:name="__Fieldmark__13955_2132761900"/>
      <w:bookmarkStart w:id="744" w:name="__Fieldmark__7022_3640959504"/>
      <w:bookmarkEnd w:id="738"/>
      <w:bookmarkEnd w:id="739"/>
      <w:bookmarkEnd w:id="740"/>
      <w:bookmarkStart w:id="745" w:name="__Fieldmark__1423_3640959504"/>
      <w:bookmarkStart w:id="746" w:name="__Fieldmark__7850_2132761900"/>
      <w:bookmarkStart w:id="747" w:name="__Fieldmark__6263_4114518003"/>
      <w:bookmarkStart w:id="748" w:name="__Fieldmark__13960_2132761900"/>
      <w:bookmarkStart w:id="749" w:name="__Fieldmark__7031_3640959504"/>
      <w:bookmarkEnd w:id="741"/>
      <w:bookmarkEnd w:id="742"/>
      <w:bookmarkEnd w:id="743"/>
      <w:bookmarkEnd w:id="744"/>
      <w:bookmarkStart w:id="750" w:name="__Fieldmark__1432_3640959504"/>
      <w:bookmarkStart w:id="751" w:name="__Fieldmark__7855_2132761900"/>
      <w:bookmarkStart w:id="752" w:name="__Fieldmark__855_4114518003"/>
      <w:bookmarkStart w:id="753" w:name="__Fieldmark__6266_4114518003"/>
      <w:bookmarkStart w:id="754" w:name="__Fieldmark__13967_2132761900"/>
      <w:bookmarkStart w:id="755" w:name="__Fieldmark__7042_3640959504"/>
      <w:bookmarkEnd w:id="745"/>
      <w:bookmarkEnd w:id="746"/>
      <w:bookmarkEnd w:id="747"/>
      <w:bookmarkEnd w:id="748"/>
      <w:bookmarkEnd w:id="749"/>
      <w:bookmarkStart w:id="756" w:name="__Fieldmark__1443_3640959504"/>
      <w:bookmarkStart w:id="757" w:name="__Fieldmark__7862_2132761900"/>
      <w:bookmarkStart w:id="758" w:name="__Fieldmark__858_4114518003"/>
      <w:bookmarkStart w:id="759" w:name="__Fieldmark__5017_3044091308"/>
      <w:bookmarkStart w:id="760" w:name="__Fieldmark__6271_4114518003"/>
      <w:bookmarkStart w:id="761" w:name="__Fieldmark__13976_2132761900"/>
      <w:bookmarkStart w:id="762" w:name="__Fieldmark__7055_3640959504"/>
      <w:bookmarkEnd w:id="750"/>
      <w:bookmarkEnd w:id="751"/>
      <w:bookmarkEnd w:id="752"/>
      <w:bookmarkEnd w:id="753"/>
      <w:bookmarkEnd w:id="754"/>
      <w:bookmarkEnd w:id="755"/>
      <w:bookmarkStart w:id="763" w:name="__Fieldmark__1456_3640959504"/>
      <w:bookmarkStart w:id="764" w:name="__Fieldmark__7871_2132761900"/>
      <w:bookmarkStart w:id="765" w:name="__Fieldmark__863_4114518003"/>
      <w:bookmarkStart w:id="766" w:name="__Fieldmark__964_3044091308"/>
      <w:bookmarkStart w:id="767" w:name="__Fieldmark__5020_3044091308"/>
      <w:bookmarkStart w:id="768" w:name="__Fieldmark__6278_4114518003"/>
      <w:bookmarkStart w:id="769" w:name="__Fieldmark__13987_2132761900"/>
      <w:bookmarkStart w:id="770" w:name="__Fieldmark__7070_3640959504"/>
      <w:bookmarkEnd w:id="756"/>
      <w:bookmarkEnd w:id="757"/>
      <w:bookmarkEnd w:id="758"/>
      <w:bookmarkEnd w:id="759"/>
      <w:bookmarkEnd w:id="760"/>
      <w:bookmarkEnd w:id="761"/>
      <w:bookmarkEnd w:id="762"/>
      <w:bookmarkStart w:id="771" w:name="__Fieldmark__1471_3640959504"/>
      <w:bookmarkStart w:id="772" w:name="__Fieldmark__7882_2132761900"/>
      <w:bookmarkStart w:id="773" w:name="__Fieldmark__870_4114518003"/>
      <w:bookmarkStart w:id="774" w:name="__Fieldmark__967_3044091308"/>
      <w:bookmarkStart w:id="775" w:name="__Fieldmark__9845_1263467555"/>
      <w:bookmarkStart w:id="776" w:name="__Fieldmark__5025_3044091308"/>
      <w:bookmarkStart w:id="777" w:name="__Fieldmark__6287_4114518003"/>
      <w:bookmarkStart w:id="778" w:name="__Fieldmark__14000_2132761900"/>
      <w:bookmarkStart w:id="779" w:name="__Fieldmark__7087_3640959504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Start w:id="780" w:name="__Fieldmark__1488_3640959504"/>
      <w:bookmarkStart w:id="781" w:name="__Fieldmark__7895_2132761900"/>
      <w:bookmarkStart w:id="782" w:name="__Fieldmark__879_4114518003"/>
      <w:bookmarkStart w:id="783" w:name="__Fieldmark__972_3044091308"/>
      <w:bookmarkStart w:id="784" w:name="__Fieldmark__1443_2577452937"/>
      <w:bookmarkStart w:id="785" w:name="__Fieldmark__9848_1263467555"/>
      <w:bookmarkStart w:id="786" w:name="__Fieldmark__5032_3044091308"/>
      <w:bookmarkStart w:id="787" w:name="__Fieldmark__6298_4114518003"/>
      <w:bookmarkStart w:id="788" w:name="__Fieldmark__14015_2132761900"/>
      <w:bookmarkStart w:id="789" w:name="__Fieldmark__7106_3640959504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Start w:id="790" w:name="__Fieldmark__1507_3640959504"/>
      <w:bookmarkStart w:id="791" w:name="__Fieldmark__7910_2132761900"/>
      <w:bookmarkStart w:id="792" w:name="__Fieldmark__890_4114518003"/>
      <w:bookmarkStart w:id="793" w:name="__Fieldmark__979_3044091308"/>
      <w:bookmarkStart w:id="794" w:name="__Fieldmark__1446_2577452937"/>
      <w:bookmarkStart w:id="795" w:name="__Fieldmark__5899_4220531191"/>
      <w:bookmarkStart w:id="796" w:name="__Fieldmark__9853_1263467555"/>
      <w:bookmarkStart w:id="797" w:name="__Fieldmark__5041_3044091308"/>
      <w:bookmarkStart w:id="798" w:name="__Fieldmark__6311_4114518003"/>
      <w:bookmarkStart w:id="799" w:name="__Fieldmark__14032_2132761900"/>
      <w:bookmarkStart w:id="800" w:name="__Fieldmark__7127_3640959504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Start w:id="801" w:name="__Fieldmark__1528_3640959504"/>
      <w:bookmarkStart w:id="802" w:name="__Fieldmark__7927_2132761900"/>
      <w:bookmarkStart w:id="803" w:name="__Fieldmark__903_4114518003"/>
      <w:bookmarkStart w:id="804" w:name="__Fieldmark__988_3044091308"/>
      <w:bookmarkStart w:id="805" w:name="__Fieldmark__1451_2577452937"/>
      <w:bookmarkStart w:id="806" w:name="__Fieldmark__3256_3628985236"/>
      <w:bookmarkStart w:id="807" w:name="__Fieldmark__5902_4220531191"/>
      <w:bookmarkStart w:id="808" w:name="__Fieldmark__9860_1263467555"/>
      <w:bookmarkStart w:id="809" w:name="__Fieldmark__5052_3044091308"/>
      <w:bookmarkStart w:id="810" w:name="__Fieldmark__6326_4114518003"/>
      <w:bookmarkStart w:id="811" w:name="__Fieldmark__14051_2132761900"/>
      <w:bookmarkStart w:id="812" w:name="__Fieldmark__7150_3640959504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Start w:id="813" w:name="__Fieldmark__1551_3640959504"/>
      <w:bookmarkStart w:id="814" w:name="__Fieldmark__7946_2132761900"/>
      <w:bookmarkStart w:id="815" w:name="__Fieldmark__918_4114518003"/>
      <w:bookmarkStart w:id="816" w:name="__Fieldmark__999_3044091308"/>
      <w:bookmarkStart w:id="817" w:name="__Fieldmark__1458_2577452937"/>
      <w:bookmarkStart w:id="818" w:name="__Fieldmark__3259_3628985236"/>
      <w:bookmarkStart w:id="819" w:name="__Fieldmark__22097_1281066747"/>
      <w:bookmarkStart w:id="820" w:name="__Fieldmark__5907_4220531191"/>
      <w:bookmarkStart w:id="821" w:name="__Fieldmark__9869_1263467555"/>
      <w:bookmarkStart w:id="822" w:name="__Fieldmark__5065_3044091308"/>
      <w:bookmarkStart w:id="823" w:name="__Fieldmark__6343_4114518003"/>
      <w:bookmarkStart w:id="824" w:name="__Fieldmark__14072_2132761900"/>
      <w:bookmarkStart w:id="825" w:name="__Fieldmark__7175_3640959504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Start w:id="826" w:name="__Fieldmark__1598_3640959504"/>
      <w:bookmarkStart w:id="827" w:name="__Fieldmark__14118_2132761900"/>
      <w:bookmarkStart w:id="828" w:name="__Fieldmark__7224_3640959504"/>
      <w:bookmarkStart w:id="829" w:name="__Fieldmark__7988_2132761900"/>
      <w:bookmarkStart w:id="830" w:name="__Fieldmark__952_4114518003"/>
      <w:bookmarkStart w:id="831" w:name="__Fieldmark__1025_3044091308"/>
      <w:bookmarkStart w:id="832" w:name="__Fieldmark__1476_2577452937"/>
      <w:bookmarkStart w:id="833" w:name="__Fieldmark__3269_3628985236"/>
      <w:bookmarkStart w:id="834" w:name="__Fieldmark__10283_4175162782"/>
      <w:bookmarkStart w:id="835" w:name="__Fieldmark__22103_1281066747"/>
      <w:bookmarkStart w:id="836" w:name="__Fieldmark__5921_4220531191"/>
      <w:bookmarkStart w:id="837" w:name="__Fieldmark__9891_1263467555"/>
      <w:bookmarkStart w:id="838" w:name="__Fieldmark__5095_3044091308"/>
      <w:bookmarkStart w:id="839" w:name="__Fieldmark__6381_4114518003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Start w:id="840" w:name="__Fieldmark__7232_3640959504"/>
      <w:bookmarkStart w:id="841" w:name="__Fieldmark__1602_3640959504"/>
      <w:bookmarkEnd w:id="826"/>
      <w:bookmarkEnd w:id="827"/>
      <w:bookmarkEnd w:id="828"/>
      <w:bookmarkEnd w:id="841"/>
      <w:bookmarkEnd w:id="840"/>
      <w:hyperlink w:tooltip="Current Document" w:anchor="_Toc480233005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8. Меры по предотвращению или снижению возможного негативного воздействия намечаемой хозяйственной деятельности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Fonts w:ascii="Times New Roman" w:hAnsi="Times New Roman" w:cs="Times New Roman" w:eastAsia="Times New Roman"/>
            <w:b w:val="false"/>
            <w:sz w:val="24"/>
          </w:rPr>
          <w:fldChar w:fldCharType="begin"/>
        </w:r>
        <w:r>
          <w:rPr>
            <w:rFonts w:ascii="Times New Roman" w:hAnsi="Times New Roman" w:cs="Times New Roman" w:eastAsia="Times New Roman"/>
            <w:b w:val="false"/>
            <w:sz w:val="24"/>
          </w:rPr>
          <w:instrText xml:space="preserve">PAGEREF _Toc480233005 \h</w:instrText>
        </w:r>
        <w:r>
          <w:rPr>
            <w:rFonts w:ascii="Times New Roman" w:hAnsi="Times New Roman" w:cs="Times New Roman" w:eastAsia="Times New Roman"/>
            <w:b w:val="false"/>
            <w:sz w:val="24"/>
          </w:rPr>
          <w:fldChar w:fldCharType="separate"/>
        </w:r>
        <w:r>
          <w:rPr>
            <w:rStyle w:val="203"/>
            <w:rFonts w:ascii="Times New Roman" w:hAnsi="Times New Roman" w:cs="Times New Roman" w:eastAsia="Times New Roman"/>
            <w:b w:val="false"/>
            <w:vanish/>
            <w:sz w:val="24"/>
            <w:szCs w:val="24"/>
          </w:rPr>
          <w:fldChar w:fldCharType="begin"/>
        </w:r>
        <w:r>
          <w:rPr>
            <w:rFonts w:ascii="Times New Roman" w:hAnsi="Times New Roman" w:cs="Times New Roman" w:eastAsia="Times New Roman"/>
            <w:b w:val="false"/>
            <w:sz w:val="24"/>
          </w:rPr>
          <w:fldChar w:fldCharType="end"/>
        </w:r>
        <w:r>
          <w:rPr>
            <w:rStyle w:val="203"/>
            <w:rFonts w:ascii="Times New Roman" w:hAnsi="Times New Roman" w:cs="Times New Roman" w:eastAsia="Times New Roman"/>
            <w:b w:val="false"/>
            <w:vanish/>
            <w:sz w:val="24"/>
            <w:szCs w:val="24"/>
          </w:rPr>
          <w:instrText xml:space="preserve"> </w:instrText>
        </w:r>
        <w:r>
          <w:rPr>
            <w:rStyle w:val="203"/>
            <w:rFonts w:ascii="Times New Roman" w:hAnsi="Times New Roman" w:cs="Times New Roman" w:eastAsia="Times New Roman"/>
            <w:b w:val="false"/>
            <w:vanish/>
            <w:sz w:val="24"/>
            <w:szCs w:val="24"/>
          </w:rPr>
          <w:t xml:space="preserve"> ...............................................................................................................</w:t>
          <w:fldChar w:fldCharType="end"/>
        </w:r>
      </w:hyperlink>
      <w:r>
        <w:rPr>
          <w:rFonts w:ascii="Times New Roman" w:hAnsi="Times New Roman" w:cs="Times New Roman" w:eastAsia="Times New Roman"/>
          <w:b w:val="false"/>
          <w:sz w:val="24"/>
        </w:rPr>
        <w:t xml:space="preserve"> 32</w:t>
      </w:r>
      <w:r>
        <w:rPr>
          <w:rFonts w:ascii="Times New Roman" w:hAnsi="Times New Roman" w:cs="Times New Roman" w:eastAsia="Times New Roman"/>
          <w:b w:val="false"/>
          <w:sz w:val="24"/>
        </w:rPr>
      </w:r>
    </w:p>
    <w:p>
      <w:pPr>
        <w:pStyle w:val="559"/>
      </w:pPr>
      <w:r/>
      <w:bookmarkStart w:id="842" w:name="__Fieldmark__7238_3640959504"/>
      <w:bookmarkStart w:id="843" w:name="__Fieldmark__1609_3640959504"/>
      <w:bookmarkStart w:id="844" w:name="__Fieldmark__14124_2132761900"/>
      <w:bookmarkStart w:id="845" w:name="__Fieldmark__7242_3640959504"/>
      <w:bookmarkEnd w:id="842"/>
      <w:bookmarkStart w:id="846" w:name="__Fieldmark__1614_3640959504"/>
      <w:bookmarkStart w:id="847" w:name="__Fieldmark__7994_2132761900"/>
      <w:bookmarkStart w:id="848" w:name="__Fieldmark__14127_2132761900"/>
      <w:bookmarkStart w:id="849" w:name="__Fieldmark__7249_3640959504"/>
      <w:bookmarkEnd w:id="843"/>
      <w:bookmarkEnd w:id="844"/>
      <w:bookmarkEnd w:id="845"/>
      <w:bookmarkStart w:id="850" w:name="__Fieldmark__1621_3640959504"/>
      <w:bookmarkStart w:id="851" w:name="__Fieldmark__7997_2132761900"/>
      <w:bookmarkStart w:id="852" w:name="__Fieldmark__6387_4114518003"/>
      <w:bookmarkStart w:id="853" w:name="__Fieldmark__14132_2132761900"/>
      <w:bookmarkStart w:id="854" w:name="__Fieldmark__7258_3640959504"/>
      <w:bookmarkEnd w:id="846"/>
      <w:bookmarkEnd w:id="847"/>
      <w:bookmarkEnd w:id="848"/>
      <w:bookmarkEnd w:id="849"/>
      <w:bookmarkStart w:id="855" w:name="__Fieldmark__1630_3640959504"/>
      <w:bookmarkStart w:id="856" w:name="__Fieldmark__8002_2132761900"/>
      <w:bookmarkStart w:id="857" w:name="__Fieldmark__958_4114518003"/>
      <w:bookmarkStart w:id="858" w:name="__Fieldmark__6390_4114518003"/>
      <w:bookmarkStart w:id="859" w:name="__Fieldmark__14139_2132761900"/>
      <w:bookmarkStart w:id="860" w:name="__Fieldmark__7269_3640959504"/>
      <w:bookmarkEnd w:id="850"/>
      <w:bookmarkEnd w:id="851"/>
      <w:bookmarkEnd w:id="852"/>
      <w:bookmarkEnd w:id="853"/>
      <w:bookmarkEnd w:id="854"/>
      <w:bookmarkStart w:id="861" w:name="__Fieldmark__1641_3640959504"/>
      <w:bookmarkStart w:id="862" w:name="__Fieldmark__8009_2132761900"/>
      <w:bookmarkStart w:id="863" w:name="__Fieldmark__961_4114518003"/>
      <w:bookmarkStart w:id="864" w:name="__Fieldmark__5101_3044091308"/>
      <w:bookmarkStart w:id="865" w:name="__Fieldmark__6395_4114518003"/>
      <w:bookmarkStart w:id="866" w:name="__Fieldmark__14148_2132761900"/>
      <w:bookmarkStart w:id="867" w:name="__Fieldmark__7282_3640959504"/>
      <w:bookmarkEnd w:id="855"/>
      <w:bookmarkEnd w:id="856"/>
      <w:bookmarkEnd w:id="857"/>
      <w:bookmarkEnd w:id="858"/>
      <w:bookmarkEnd w:id="859"/>
      <w:bookmarkEnd w:id="860"/>
      <w:bookmarkStart w:id="868" w:name="__Fieldmark__1654_3640959504"/>
      <w:bookmarkStart w:id="869" w:name="__Fieldmark__8018_2132761900"/>
      <w:bookmarkStart w:id="870" w:name="__Fieldmark__966_4114518003"/>
      <w:bookmarkStart w:id="871" w:name="__Fieldmark__1031_3044091308"/>
      <w:bookmarkStart w:id="872" w:name="__Fieldmark__5104_3044091308"/>
      <w:bookmarkStart w:id="873" w:name="__Fieldmark__6402_4114518003"/>
      <w:bookmarkStart w:id="874" w:name="__Fieldmark__14159_2132761900"/>
      <w:bookmarkStart w:id="875" w:name="__Fieldmark__7297_3640959504"/>
      <w:bookmarkEnd w:id="861"/>
      <w:bookmarkEnd w:id="862"/>
      <w:bookmarkEnd w:id="863"/>
      <w:bookmarkEnd w:id="864"/>
      <w:bookmarkEnd w:id="865"/>
      <w:bookmarkEnd w:id="866"/>
      <w:bookmarkEnd w:id="867"/>
      <w:bookmarkStart w:id="876" w:name="__Fieldmark__1669_3640959504"/>
      <w:bookmarkStart w:id="877" w:name="__Fieldmark__8029_2132761900"/>
      <w:bookmarkStart w:id="878" w:name="__Fieldmark__973_4114518003"/>
      <w:bookmarkStart w:id="879" w:name="__Fieldmark__1034_3044091308"/>
      <w:bookmarkStart w:id="880" w:name="__Fieldmark__9897_1263467555"/>
      <w:bookmarkStart w:id="881" w:name="__Fieldmark__5109_3044091308"/>
      <w:bookmarkStart w:id="882" w:name="__Fieldmark__6411_4114518003"/>
      <w:bookmarkStart w:id="883" w:name="__Fieldmark__14172_2132761900"/>
      <w:bookmarkStart w:id="884" w:name="__Fieldmark__7314_3640959504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Start w:id="885" w:name="__Fieldmark__1686_3640959504"/>
      <w:bookmarkStart w:id="886" w:name="__Fieldmark__8042_2132761900"/>
      <w:bookmarkStart w:id="887" w:name="__Fieldmark__982_4114518003"/>
      <w:bookmarkStart w:id="888" w:name="__Fieldmark__1039_3044091308"/>
      <w:bookmarkStart w:id="889" w:name="__Fieldmark__1482_2577452937"/>
      <w:bookmarkStart w:id="890" w:name="__Fieldmark__9900_1263467555"/>
      <w:bookmarkStart w:id="891" w:name="__Fieldmark__5116_3044091308"/>
      <w:bookmarkStart w:id="892" w:name="__Fieldmark__6422_4114518003"/>
      <w:bookmarkStart w:id="893" w:name="__Fieldmark__14187_2132761900"/>
      <w:bookmarkStart w:id="894" w:name="__Fieldmark__7333_3640959504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Start w:id="895" w:name="__Fieldmark__1705_3640959504"/>
      <w:bookmarkStart w:id="896" w:name="__Fieldmark__8057_2132761900"/>
      <w:bookmarkStart w:id="897" w:name="__Fieldmark__993_4114518003"/>
      <w:bookmarkStart w:id="898" w:name="__Fieldmark__1046_3044091308"/>
      <w:bookmarkStart w:id="899" w:name="__Fieldmark__1485_2577452937"/>
      <w:bookmarkStart w:id="900" w:name="__Fieldmark__5927_4220531191"/>
      <w:bookmarkStart w:id="901" w:name="__Fieldmark__9905_1263467555"/>
      <w:bookmarkStart w:id="902" w:name="__Fieldmark__5125_3044091308"/>
      <w:bookmarkStart w:id="903" w:name="__Fieldmark__6435_4114518003"/>
      <w:bookmarkStart w:id="904" w:name="__Fieldmark__14204_2132761900"/>
      <w:bookmarkStart w:id="905" w:name="__Fieldmark__7354_364095950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Start w:id="906" w:name="__Fieldmark__1726_3640959504"/>
      <w:bookmarkStart w:id="907" w:name="__Fieldmark__8074_2132761900"/>
      <w:bookmarkStart w:id="908" w:name="__Fieldmark__1006_4114518003"/>
      <w:bookmarkStart w:id="909" w:name="__Fieldmark__1055_3044091308"/>
      <w:bookmarkStart w:id="910" w:name="__Fieldmark__1490_2577452937"/>
      <w:bookmarkStart w:id="911" w:name="__Fieldmark__3275_3628985236"/>
      <w:bookmarkStart w:id="912" w:name="__Fieldmark__5930_4220531191"/>
      <w:bookmarkStart w:id="913" w:name="__Fieldmark__9912_1263467555"/>
      <w:bookmarkStart w:id="914" w:name="__Fieldmark__5136_3044091308"/>
      <w:bookmarkStart w:id="915" w:name="__Fieldmark__6450_4114518003"/>
      <w:bookmarkStart w:id="916" w:name="__Fieldmark__14223_2132761900"/>
      <w:bookmarkStart w:id="917" w:name="__Fieldmark__7377_364095950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Start w:id="918" w:name="__Fieldmark__1749_3640959504"/>
      <w:bookmarkStart w:id="919" w:name="__Fieldmark__8093_2132761900"/>
      <w:bookmarkStart w:id="920" w:name="__Fieldmark__1021_4114518003"/>
      <w:bookmarkStart w:id="921" w:name="__Fieldmark__1066_3044091308"/>
      <w:bookmarkStart w:id="922" w:name="__Fieldmark__1497_2577452937"/>
      <w:bookmarkStart w:id="923" w:name="__Fieldmark__3278_3628985236"/>
      <w:bookmarkStart w:id="924" w:name="__Fieldmark__22109_1281066747"/>
      <w:bookmarkStart w:id="925" w:name="__Fieldmark__5935_4220531191"/>
      <w:bookmarkStart w:id="926" w:name="__Fieldmark__9921_1263467555"/>
      <w:bookmarkStart w:id="927" w:name="__Fieldmark__5149_3044091308"/>
      <w:bookmarkStart w:id="928" w:name="__Fieldmark__6467_4114518003"/>
      <w:bookmarkStart w:id="929" w:name="__Fieldmark__14244_2132761900"/>
      <w:bookmarkStart w:id="930" w:name="__Fieldmark__7402_3640959504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Start w:id="931" w:name="__Fieldmark__1796_3640959504"/>
      <w:bookmarkStart w:id="932" w:name="__Fieldmark__14290_2132761900"/>
      <w:bookmarkStart w:id="933" w:name="__Fieldmark__7451_3640959504"/>
      <w:bookmarkStart w:id="934" w:name="__Fieldmark__8135_2132761900"/>
      <w:bookmarkStart w:id="935" w:name="__Fieldmark__1055_4114518003"/>
      <w:bookmarkStart w:id="936" w:name="__Fieldmark__1092_3044091308"/>
      <w:bookmarkStart w:id="937" w:name="__Fieldmark__1515_2577452937"/>
      <w:bookmarkStart w:id="938" w:name="__Fieldmark__3288_3628985236"/>
      <w:bookmarkStart w:id="939" w:name="__Fieldmark__10291_4175162782"/>
      <w:bookmarkStart w:id="940" w:name="__Fieldmark__22115_1281066747"/>
      <w:bookmarkStart w:id="941" w:name="__Fieldmark__5949_4220531191"/>
      <w:bookmarkStart w:id="942" w:name="__Fieldmark__9943_1263467555"/>
      <w:bookmarkStart w:id="943" w:name="__Fieldmark__5179_3044091308"/>
      <w:bookmarkStart w:id="944" w:name="__Fieldmark__6505_4114518003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Start w:id="945" w:name="__Fieldmark__7459_3640959504"/>
      <w:bookmarkStart w:id="946" w:name="__Fieldmark__1800_3640959504"/>
      <w:bookmarkEnd w:id="931"/>
      <w:bookmarkEnd w:id="932"/>
      <w:bookmarkEnd w:id="933"/>
      <w:bookmarkEnd w:id="946"/>
      <w:bookmarkEnd w:id="945"/>
      <w:hyperlink w:tooltip="Current Document" w:anchor="_Toc480233006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9. Способ информирования общественности о месте, времени и форме проведения общественного обсуждения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  <w:t xml:space="preserve"> .................................... 35</w:t>
        </w:r>
      </w:hyperlink>
      <w:r/>
      <w:r/>
    </w:p>
    <w:p>
      <w:pPr>
        <w:pStyle w:val="559"/>
      </w:pPr>
      <w:r/>
      <w:bookmarkStart w:id="947" w:name="__Fieldmark__7465_3640959504"/>
      <w:bookmarkStart w:id="948" w:name="__Fieldmark__1807_3640959504"/>
      <w:bookmarkStart w:id="949" w:name="__Fieldmark__14296_2132761900"/>
      <w:bookmarkStart w:id="950" w:name="__Fieldmark__7469_3640959504"/>
      <w:bookmarkEnd w:id="947"/>
      <w:bookmarkStart w:id="951" w:name="__Fieldmark__1812_3640959504"/>
      <w:bookmarkStart w:id="952" w:name="__Fieldmark__8141_2132761900"/>
      <w:bookmarkStart w:id="953" w:name="__Fieldmark__14299_2132761900"/>
      <w:bookmarkStart w:id="954" w:name="__Fieldmark__7476_3640959504"/>
      <w:bookmarkEnd w:id="948"/>
      <w:bookmarkEnd w:id="949"/>
      <w:bookmarkEnd w:id="950"/>
      <w:bookmarkStart w:id="955" w:name="__Fieldmark__1819_3640959504"/>
      <w:bookmarkStart w:id="956" w:name="__Fieldmark__8144_2132761900"/>
      <w:bookmarkStart w:id="957" w:name="__Fieldmark__6511_4114518003"/>
      <w:bookmarkStart w:id="958" w:name="__Fieldmark__14304_2132761900"/>
      <w:bookmarkStart w:id="959" w:name="__Fieldmark__7485_3640959504"/>
      <w:bookmarkEnd w:id="951"/>
      <w:bookmarkEnd w:id="952"/>
      <w:bookmarkEnd w:id="953"/>
      <w:bookmarkEnd w:id="954"/>
      <w:bookmarkStart w:id="960" w:name="__Fieldmark__1828_3640959504"/>
      <w:bookmarkStart w:id="961" w:name="__Fieldmark__8149_2132761900"/>
      <w:bookmarkStart w:id="962" w:name="__Fieldmark__1061_4114518003"/>
      <w:bookmarkStart w:id="963" w:name="__Fieldmark__6514_4114518003"/>
      <w:bookmarkStart w:id="964" w:name="__Fieldmark__14311_2132761900"/>
      <w:bookmarkStart w:id="965" w:name="__Fieldmark__7496_3640959504"/>
      <w:bookmarkEnd w:id="955"/>
      <w:bookmarkEnd w:id="956"/>
      <w:bookmarkEnd w:id="957"/>
      <w:bookmarkEnd w:id="958"/>
      <w:bookmarkEnd w:id="959"/>
      <w:bookmarkStart w:id="966" w:name="__Fieldmark__1839_3640959504"/>
      <w:bookmarkStart w:id="967" w:name="__Fieldmark__8156_2132761900"/>
      <w:bookmarkStart w:id="968" w:name="__Fieldmark__1064_4114518003"/>
      <w:bookmarkStart w:id="969" w:name="__Fieldmark__5185_3044091308"/>
      <w:bookmarkStart w:id="970" w:name="__Fieldmark__6519_4114518003"/>
      <w:bookmarkStart w:id="971" w:name="__Fieldmark__14320_2132761900"/>
      <w:bookmarkStart w:id="972" w:name="__Fieldmark__7509_3640959504"/>
      <w:bookmarkEnd w:id="960"/>
      <w:bookmarkEnd w:id="961"/>
      <w:bookmarkEnd w:id="962"/>
      <w:bookmarkEnd w:id="963"/>
      <w:bookmarkEnd w:id="964"/>
      <w:bookmarkEnd w:id="965"/>
      <w:bookmarkStart w:id="973" w:name="__Fieldmark__1852_3640959504"/>
      <w:bookmarkStart w:id="974" w:name="__Fieldmark__8165_2132761900"/>
      <w:bookmarkStart w:id="975" w:name="__Fieldmark__1069_4114518003"/>
      <w:bookmarkStart w:id="976" w:name="__Fieldmark__1098_3044091308"/>
      <w:bookmarkStart w:id="977" w:name="__Fieldmark__5188_3044091308"/>
      <w:bookmarkStart w:id="978" w:name="__Fieldmark__6526_4114518003"/>
      <w:bookmarkStart w:id="979" w:name="__Fieldmark__14331_2132761900"/>
      <w:bookmarkStart w:id="980" w:name="__Fieldmark__7524_3640959504"/>
      <w:bookmarkEnd w:id="966"/>
      <w:bookmarkEnd w:id="967"/>
      <w:bookmarkEnd w:id="968"/>
      <w:bookmarkEnd w:id="969"/>
      <w:bookmarkEnd w:id="970"/>
      <w:bookmarkEnd w:id="971"/>
      <w:bookmarkEnd w:id="972"/>
      <w:bookmarkStart w:id="981" w:name="__Fieldmark__1867_3640959504"/>
      <w:bookmarkStart w:id="982" w:name="__Fieldmark__8176_2132761900"/>
      <w:bookmarkStart w:id="983" w:name="__Fieldmark__1076_4114518003"/>
      <w:bookmarkStart w:id="984" w:name="__Fieldmark__1101_3044091308"/>
      <w:bookmarkStart w:id="985" w:name="__Fieldmark__9949_1263467555"/>
      <w:bookmarkStart w:id="986" w:name="__Fieldmark__5193_3044091308"/>
      <w:bookmarkStart w:id="987" w:name="__Fieldmark__6535_4114518003"/>
      <w:bookmarkStart w:id="988" w:name="__Fieldmark__14344_2132761900"/>
      <w:bookmarkStart w:id="989" w:name="__Fieldmark__7541_3640959504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Start w:id="990" w:name="__Fieldmark__1884_3640959504"/>
      <w:bookmarkStart w:id="991" w:name="__Fieldmark__8189_2132761900"/>
      <w:bookmarkStart w:id="992" w:name="__Fieldmark__1085_4114518003"/>
      <w:bookmarkStart w:id="993" w:name="__Fieldmark__1106_3044091308"/>
      <w:bookmarkStart w:id="994" w:name="__Fieldmark__1521_2577452937"/>
      <w:bookmarkStart w:id="995" w:name="__Fieldmark__9952_1263467555"/>
      <w:bookmarkStart w:id="996" w:name="__Fieldmark__5200_3044091308"/>
      <w:bookmarkStart w:id="997" w:name="__Fieldmark__6546_4114518003"/>
      <w:bookmarkStart w:id="998" w:name="__Fieldmark__14359_2132761900"/>
      <w:bookmarkStart w:id="999" w:name="__Fieldmark__7560_3640959504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Start w:id="1000" w:name="__Fieldmark__1903_3640959504"/>
      <w:bookmarkStart w:id="1001" w:name="__Fieldmark__8204_2132761900"/>
      <w:bookmarkStart w:id="1002" w:name="__Fieldmark__1096_4114518003"/>
      <w:bookmarkStart w:id="1003" w:name="__Fieldmark__1113_3044091308"/>
      <w:bookmarkStart w:id="1004" w:name="__Fieldmark__1524_2577452937"/>
      <w:bookmarkStart w:id="1005" w:name="__Fieldmark__5955_4220531191"/>
      <w:bookmarkStart w:id="1006" w:name="__Fieldmark__9957_1263467555"/>
      <w:bookmarkStart w:id="1007" w:name="__Fieldmark__5209_3044091308"/>
      <w:bookmarkStart w:id="1008" w:name="__Fieldmark__6559_4114518003"/>
      <w:bookmarkStart w:id="1009" w:name="__Fieldmark__14376_2132761900"/>
      <w:bookmarkStart w:id="1010" w:name="__Fieldmark__7581_3640959504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Start w:id="1011" w:name="__Fieldmark__1924_3640959504"/>
      <w:bookmarkStart w:id="1012" w:name="__Fieldmark__8221_2132761900"/>
      <w:bookmarkStart w:id="1013" w:name="__Fieldmark__1109_4114518003"/>
      <w:bookmarkStart w:id="1014" w:name="__Fieldmark__1122_3044091308"/>
      <w:bookmarkStart w:id="1015" w:name="__Fieldmark__1529_2577452937"/>
      <w:bookmarkStart w:id="1016" w:name="__Fieldmark__3294_3628985236"/>
      <w:bookmarkStart w:id="1017" w:name="__Fieldmark__5958_4220531191"/>
      <w:bookmarkStart w:id="1018" w:name="__Fieldmark__9964_1263467555"/>
      <w:bookmarkStart w:id="1019" w:name="__Fieldmark__5220_3044091308"/>
      <w:bookmarkStart w:id="1020" w:name="__Fieldmark__6574_4114518003"/>
      <w:bookmarkStart w:id="1021" w:name="__Fieldmark__14395_2132761900"/>
      <w:bookmarkStart w:id="1022" w:name="__Fieldmark__7604_3640959504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Start w:id="1023" w:name="__Fieldmark__1947_3640959504"/>
      <w:bookmarkStart w:id="1024" w:name="__Fieldmark__8240_2132761900"/>
      <w:bookmarkStart w:id="1025" w:name="__Fieldmark__1124_4114518003"/>
      <w:bookmarkStart w:id="1026" w:name="__Fieldmark__1133_3044091308"/>
      <w:bookmarkStart w:id="1027" w:name="__Fieldmark__1536_2577452937"/>
      <w:bookmarkStart w:id="1028" w:name="__Fieldmark__3297_3628985236"/>
      <w:bookmarkStart w:id="1029" w:name="__Fieldmark__22121_1281066747"/>
      <w:bookmarkStart w:id="1030" w:name="__Fieldmark__5963_4220531191"/>
      <w:bookmarkStart w:id="1031" w:name="__Fieldmark__9973_1263467555"/>
      <w:bookmarkStart w:id="1032" w:name="__Fieldmark__5233_3044091308"/>
      <w:bookmarkStart w:id="1033" w:name="__Fieldmark__6591_4114518003"/>
      <w:bookmarkStart w:id="1034" w:name="__Fieldmark__14416_2132761900"/>
      <w:bookmarkStart w:id="1035" w:name="__Fieldmark__7629_3640959504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Start w:id="1036" w:name="__Fieldmark__1994_3640959504"/>
      <w:bookmarkStart w:id="1037" w:name="__Fieldmark__14462_2132761900"/>
      <w:bookmarkStart w:id="1038" w:name="__Fieldmark__7678_3640959504"/>
      <w:bookmarkStart w:id="1039" w:name="__Fieldmark__8282_2132761900"/>
      <w:bookmarkStart w:id="1040" w:name="__Fieldmark__1158_4114518003"/>
      <w:bookmarkStart w:id="1041" w:name="__Fieldmark__1159_3044091308"/>
      <w:bookmarkStart w:id="1042" w:name="__Fieldmark__1554_2577452937"/>
      <w:bookmarkStart w:id="1043" w:name="__Fieldmark__3307_3628985236"/>
      <w:bookmarkStart w:id="1044" w:name="__Fieldmark__10299_4175162782"/>
      <w:bookmarkStart w:id="1045" w:name="__Fieldmark__22127_1281066747"/>
      <w:bookmarkStart w:id="1046" w:name="__Fieldmark__5977_4220531191"/>
      <w:bookmarkStart w:id="1047" w:name="__Fieldmark__9995_1263467555"/>
      <w:bookmarkStart w:id="1048" w:name="__Fieldmark__5263_3044091308"/>
      <w:bookmarkStart w:id="1049" w:name="__Fieldmark__6629_4114518003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Start w:id="1050" w:name="__Fieldmark__7686_3640959504"/>
      <w:bookmarkStart w:id="1051" w:name="__Fieldmark__1998_3640959504"/>
      <w:bookmarkEnd w:id="1036"/>
      <w:bookmarkEnd w:id="1037"/>
      <w:bookmarkEnd w:id="1038"/>
      <w:bookmarkEnd w:id="1051"/>
      <w:bookmarkEnd w:id="1050"/>
      <w:hyperlink w:tooltip="Current Document" w:anchor="_Toc480233007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10. Резюме нетехнического характера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  <w:t xml:space="preserve"> ..........................................................36</w:t>
        </w:r>
      </w:hyperlink>
      <w:r/>
    </w:p>
    <w:p>
      <w:pPr>
        <w:pStyle w:val="559"/>
      </w:pPr>
      <w:r/>
      <w:bookmarkStart w:id="1052" w:name="__Fieldmark__7692_3640959504"/>
      <w:bookmarkStart w:id="1053" w:name="__Fieldmark__2005_3640959504"/>
      <w:bookmarkStart w:id="1054" w:name="__Fieldmark__14468_2132761900"/>
      <w:bookmarkStart w:id="1055" w:name="__Fieldmark__7696_3640959504"/>
      <w:bookmarkEnd w:id="1052"/>
      <w:bookmarkStart w:id="1056" w:name="__Fieldmark__2010_3640959504"/>
      <w:bookmarkStart w:id="1057" w:name="__Fieldmark__8288_2132761900"/>
      <w:bookmarkStart w:id="1058" w:name="__Fieldmark__14471_2132761900"/>
      <w:bookmarkStart w:id="1059" w:name="__Fieldmark__7703_3640959504"/>
      <w:bookmarkEnd w:id="1053"/>
      <w:bookmarkEnd w:id="1054"/>
      <w:bookmarkEnd w:id="1055"/>
      <w:bookmarkStart w:id="1060" w:name="__Fieldmark__2017_3640959504"/>
      <w:bookmarkStart w:id="1061" w:name="__Fieldmark__8291_2132761900"/>
      <w:bookmarkStart w:id="1062" w:name="__Fieldmark__6635_4114518003"/>
      <w:bookmarkStart w:id="1063" w:name="__Fieldmark__14476_2132761900"/>
      <w:bookmarkStart w:id="1064" w:name="__Fieldmark__7712_3640959504"/>
      <w:bookmarkEnd w:id="1056"/>
      <w:bookmarkEnd w:id="1057"/>
      <w:bookmarkEnd w:id="1058"/>
      <w:bookmarkEnd w:id="1059"/>
      <w:bookmarkStart w:id="1065" w:name="__Fieldmark__2026_3640959504"/>
      <w:bookmarkStart w:id="1066" w:name="__Fieldmark__8296_2132761900"/>
      <w:bookmarkStart w:id="1067" w:name="__Fieldmark__1164_4114518003"/>
      <w:bookmarkStart w:id="1068" w:name="__Fieldmark__6638_4114518003"/>
      <w:bookmarkStart w:id="1069" w:name="__Fieldmark__14483_2132761900"/>
      <w:bookmarkStart w:id="1070" w:name="__Fieldmark__7723_3640959504"/>
      <w:bookmarkEnd w:id="1060"/>
      <w:bookmarkEnd w:id="1061"/>
      <w:bookmarkEnd w:id="1062"/>
      <w:bookmarkEnd w:id="1063"/>
      <w:bookmarkEnd w:id="1064"/>
      <w:bookmarkStart w:id="1071" w:name="__Fieldmark__2037_3640959504"/>
      <w:bookmarkStart w:id="1072" w:name="__Fieldmark__8303_2132761900"/>
      <w:bookmarkStart w:id="1073" w:name="__Fieldmark__1167_4114518003"/>
      <w:bookmarkStart w:id="1074" w:name="__Fieldmark__5269_3044091308"/>
      <w:bookmarkStart w:id="1075" w:name="__Fieldmark__6643_4114518003"/>
      <w:bookmarkStart w:id="1076" w:name="__Fieldmark__14492_2132761900"/>
      <w:bookmarkStart w:id="1077" w:name="__Fieldmark__7736_3640959504"/>
      <w:bookmarkEnd w:id="1065"/>
      <w:bookmarkEnd w:id="1066"/>
      <w:bookmarkEnd w:id="1067"/>
      <w:bookmarkEnd w:id="1068"/>
      <w:bookmarkEnd w:id="1069"/>
      <w:bookmarkEnd w:id="1070"/>
      <w:bookmarkStart w:id="1078" w:name="__Fieldmark__2050_3640959504"/>
      <w:bookmarkStart w:id="1079" w:name="__Fieldmark__8312_2132761900"/>
      <w:bookmarkStart w:id="1080" w:name="__Fieldmark__1172_4114518003"/>
      <w:bookmarkStart w:id="1081" w:name="__Fieldmark__1165_3044091308"/>
      <w:bookmarkStart w:id="1082" w:name="__Fieldmark__5272_3044091308"/>
      <w:bookmarkStart w:id="1083" w:name="__Fieldmark__6650_4114518003"/>
      <w:bookmarkStart w:id="1084" w:name="__Fieldmark__14503_2132761900"/>
      <w:bookmarkStart w:id="1085" w:name="__Fieldmark__7751_3640959504"/>
      <w:bookmarkEnd w:id="1071"/>
      <w:bookmarkEnd w:id="1072"/>
      <w:bookmarkEnd w:id="1073"/>
      <w:bookmarkEnd w:id="1074"/>
      <w:bookmarkEnd w:id="1075"/>
      <w:bookmarkEnd w:id="1076"/>
      <w:bookmarkEnd w:id="1077"/>
      <w:bookmarkStart w:id="1086" w:name="__Fieldmark__2065_3640959504"/>
      <w:bookmarkStart w:id="1087" w:name="__Fieldmark__8323_2132761900"/>
      <w:bookmarkStart w:id="1088" w:name="__Fieldmark__1179_4114518003"/>
      <w:bookmarkStart w:id="1089" w:name="__Fieldmark__1168_3044091308"/>
      <w:bookmarkStart w:id="1090" w:name="__Fieldmark__10001_1263467555"/>
      <w:bookmarkStart w:id="1091" w:name="__Fieldmark__5277_3044091308"/>
      <w:bookmarkStart w:id="1092" w:name="__Fieldmark__6659_4114518003"/>
      <w:bookmarkStart w:id="1093" w:name="__Fieldmark__14516_2132761900"/>
      <w:bookmarkStart w:id="1094" w:name="__Fieldmark__7768_3640959504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Start w:id="1095" w:name="__Fieldmark__2082_3640959504"/>
      <w:bookmarkStart w:id="1096" w:name="__Fieldmark__8336_2132761900"/>
      <w:bookmarkStart w:id="1097" w:name="__Fieldmark__1188_4114518003"/>
      <w:bookmarkStart w:id="1098" w:name="__Fieldmark__1173_3044091308"/>
      <w:bookmarkStart w:id="1099" w:name="__Fieldmark__1560_2577452937"/>
      <w:bookmarkStart w:id="1100" w:name="__Fieldmark__10004_1263467555"/>
      <w:bookmarkStart w:id="1101" w:name="__Fieldmark__5284_3044091308"/>
      <w:bookmarkStart w:id="1102" w:name="__Fieldmark__6670_4114518003"/>
      <w:bookmarkStart w:id="1103" w:name="__Fieldmark__14531_2132761900"/>
      <w:bookmarkStart w:id="1104" w:name="__Fieldmark__7787_3640959504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Start w:id="1105" w:name="__Fieldmark__2101_3640959504"/>
      <w:bookmarkStart w:id="1106" w:name="__Fieldmark__8351_2132761900"/>
      <w:bookmarkStart w:id="1107" w:name="__Fieldmark__1199_4114518003"/>
      <w:bookmarkStart w:id="1108" w:name="__Fieldmark__1180_3044091308"/>
      <w:bookmarkStart w:id="1109" w:name="__Fieldmark__1563_2577452937"/>
      <w:bookmarkStart w:id="1110" w:name="__Fieldmark__5983_4220531191"/>
      <w:bookmarkStart w:id="1111" w:name="__Fieldmark__10009_1263467555"/>
      <w:bookmarkStart w:id="1112" w:name="__Fieldmark__5293_3044091308"/>
      <w:bookmarkStart w:id="1113" w:name="__Fieldmark__6683_4114518003"/>
      <w:bookmarkStart w:id="1114" w:name="__Fieldmark__14548_2132761900"/>
      <w:bookmarkStart w:id="1115" w:name="__Fieldmark__7808_364095950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Start w:id="1116" w:name="__Fieldmark__2122_3640959504"/>
      <w:bookmarkStart w:id="1117" w:name="__Fieldmark__8368_2132761900"/>
      <w:bookmarkStart w:id="1118" w:name="__Fieldmark__1212_4114518003"/>
      <w:bookmarkStart w:id="1119" w:name="__Fieldmark__1189_3044091308"/>
      <w:bookmarkStart w:id="1120" w:name="__Fieldmark__1568_2577452937"/>
      <w:bookmarkStart w:id="1121" w:name="__Fieldmark__3313_3628985236"/>
      <w:bookmarkStart w:id="1122" w:name="__Fieldmark__5986_4220531191"/>
      <w:bookmarkStart w:id="1123" w:name="__Fieldmark__10016_1263467555"/>
      <w:bookmarkStart w:id="1124" w:name="__Fieldmark__5304_3044091308"/>
      <w:bookmarkStart w:id="1125" w:name="__Fieldmark__6698_4114518003"/>
      <w:bookmarkStart w:id="1126" w:name="__Fieldmark__14567_2132761900"/>
      <w:bookmarkStart w:id="1127" w:name="__Fieldmark__7831_36409595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Start w:id="1128" w:name="__Fieldmark__2145_3640959504"/>
      <w:bookmarkStart w:id="1129" w:name="__Fieldmark__8387_2132761900"/>
      <w:bookmarkStart w:id="1130" w:name="__Fieldmark__1227_4114518003"/>
      <w:bookmarkStart w:id="1131" w:name="__Fieldmark__1200_3044091308"/>
      <w:bookmarkStart w:id="1132" w:name="__Fieldmark__1575_2577452937"/>
      <w:bookmarkStart w:id="1133" w:name="__Fieldmark__3316_3628985236"/>
      <w:bookmarkStart w:id="1134" w:name="__Fieldmark__22133_1281066747"/>
      <w:bookmarkStart w:id="1135" w:name="__Fieldmark__5991_4220531191"/>
      <w:bookmarkStart w:id="1136" w:name="__Fieldmark__10025_1263467555"/>
      <w:bookmarkStart w:id="1137" w:name="__Fieldmark__5317_3044091308"/>
      <w:bookmarkStart w:id="1138" w:name="__Fieldmark__6715_4114518003"/>
      <w:bookmarkStart w:id="1139" w:name="__Fieldmark__14588_2132761900"/>
      <w:bookmarkStart w:id="1140" w:name="__Fieldmark__7856_3640959504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Start w:id="1141" w:name="__Fieldmark__2192_3640959504"/>
      <w:bookmarkStart w:id="1142" w:name="__Fieldmark__14634_2132761900"/>
      <w:bookmarkStart w:id="1143" w:name="__Fieldmark__7905_3640959504"/>
      <w:bookmarkStart w:id="1144" w:name="__Fieldmark__8429_2132761900"/>
      <w:bookmarkStart w:id="1145" w:name="__Fieldmark__1261_4114518003"/>
      <w:bookmarkStart w:id="1146" w:name="__Fieldmark__1226_3044091308"/>
      <w:bookmarkStart w:id="1147" w:name="__Fieldmark__1593_2577452937"/>
      <w:bookmarkStart w:id="1148" w:name="__Fieldmark__3326_3628985236"/>
      <w:bookmarkStart w:id="1149" w:name="__Fieldmark__10307_4175162782"/>
      <w:bookmarkStart w:id="1150" w:name="__Fieldmark__22139_1281066747"/>
      <w:bookmarkStart w:id="1151" w:name="__Fieldmark__6005_4220531191"/>
      <w:bookmarkStart w:id="1152" w:name="__Fieldmark__10047_1263467555"/>
      <w:bookmarkStart w:id="1153" w:name="__Fieldmark__5347_3044091308"/>
      <w:bookmarkStart w:id="1154" w:name="__Fieldmark__6753_4114518003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Start w:id="1155" w:name="__Fieldmark__7913_3640959504"/>
      <w:bookmarkStart w:id="1156" w:name="__Fieldmark__2196_3640959504"/>
      <w:bookmarkEnd w:id="1141"/>
      <w:bookmarkEnd w:id="1142"/>
      <w:bookmarkEnd w:id="1143"/>
      <w:bookmarkEnd w:id="1156"/>
      <w:bookmarkEnd w:id="1155"/>
      <w:hyperlink w:tooltip="Current Document" w:anchor="_Toc480233008" w:history="1">
        <w:r>
          <w:rPr>
            <w:rStyle w:val="203"/>
            <w:rFonts w:ascii="Times New Roman" w:hAnsi="Times New Roman"/>
            <w:b w:val="false"/>
            <w:sz w:val="24"/>
            <w:szCs w:val="24"/>
          </w:rPr>
          <w:t xml:space="preserve">список литературы</w:t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fldChar w:fldCharType="begin"/>
        </w:r>
        <w:r>
          <w:rPr>
            <w:rStyle w:val="546"/>
          </w:rPr>
        </w:r>
        <w:r>
          <w:rPr>
            <w:rStyle w:val="546"/>
          </w:rPr>
          <w:fldChar w:fldCharType="separate"/>
        </w:r>
        <w:r>
          <w:rPr>
            <w:rStyle w:val="546"/>
          </w:rPr>
        </w:r>
        <w:r>
          <w:rPr>
            <w:rStyle w:val="546"/>
          </w:rPr>
        </w:r>
        <w:r>
          <w:rPr>
            <w:rStyle w:val="546"/>
          </w:rPr>
          <w:fldChar w:fldCharType="end"/>
        </w:r>
        <w:r>
          <w:rPr>
            <w:rStyle w:val="203"/>
            <w:rFonts w:ascii="Times New Roman" w:hAnsi="Times New Roman"/>
            <w:b w:val="false"/>
            <w:vanish/>
            <w:sz w:val="24"/>
            <w:szCs w:val="24"/>
          </w:rPr>
          <w:t xml:space="preserve"> .....................................................................................................37</w:t>
        </w:r>
      </w:hyperlink>
      <w:r/>
      <w:r/>
      <w:r/>
    </w:p>
    <w:p>
      <w:pPr>
        <w:pStyle w:val="175"/>
      </w:pPr>
      <w:r/>
      <w:bookmarkStart w:id="1157" w:name="_Toc480232998"/>
      <w:r>
        <w:t xml:space="preserve">1. общие сведения</w:t>
      </w:r>
      <w:bookmarkEnd w:id="1157"/>
      <w:r/>
      <w:r/>
    </w:p>
    <w:p>
      <w:pPr>
        <w:pStyle w:val="176"/>
      </w:pPr>
      <w:r/>
      <w:bookmarkStart w:id="1158" w:name="_Toc392938059"/>
      <w:r>
        <w:t xml:space="preserve">1.1. </w:t>
      </w:r>
      <w:bookmarkEnd w:id="1158"/>
      <w:r>
        <w:t xml:space="preserve">Заказчик деятельности с указанием официального названия организации (юридического, физического лица), адрес, телефон, факс</w:t>
      </w:r>
      <w:r/>
    </w:p>
    <w:p>
      <w:pPr>
        <w:pStyle w:val="174"/>
      </w:pPr>
      <w:r>
        <w:t xml:space="preserve">Заказчиком деятельности является Департамент недропользования и природных ресурсов Ханты-Мансийского автономного округа - Югры. Адрес: 628007, Ханты-Мансийский автономный округ-Югра, г. Ханты-Мансийск, ул. Студенческая, дом 2, телефон/факс: (3467) 35-30-03,</w:t>
      </w:r>
      <w:r>
        <w:t xml:space="preserve"> 32-63-03.</w:t>
      </w:r>
      <w:r/>
    </w:p>
    <w:p>
      <w:pPr>
        <w:pStyle w:val="176"/>
      </w:pPr>
      <w:r>
        <w:t xml:space="preserve">1.2. Название объекта проектирования и планируемое место его реализации</w:t>
      </w:r>
      <w:r/>
    </w:p>
    <w:p>
      <w:pPr>
        <w:pStyle w:val="174"/>
      </w:pPr>
      <w:r>
        <w:t xml:space="preserve">Материалы, обосновывающие лимиты изъятия охотничьих ресурсов с 1 августа 202</w:t>
      </w:r>
      <w:r>
        <w:t xml:space="preserve">2</w:t>
      </w:r>
      <w:r>
        <w:t xml:space="preserve"> года до 1 августа 202</w:t>
      </w:r>
      <w:r>
        <w:t xml:space="preserve">3</w:t>
      </w:r>
      <w:r>
        <w:t xml:space="preserve"> года на территории Ханты-Мансийского автономного округа - Югры. Намечаемая хозяйственная деятельность планируется на территории закрепленных и общедоступных охотничьих угодий округа.</w:t>
      </w:r>
      <w:r/>
    </w:p>
    <w:p>
      <w:pPr>
        <w:pStyle w:val="176"/>
      </w:pPr>
      <w:r>
        <w:t xml:space="preserve">1.3. Фамилия, имя, отчество, телефон сотрудника - контактного лица</w:t>
      </w:r>
      <w:r/>
    </w:p>
    <w:p>
      <w:pPr>
        <w:pStyle w:val="174"/>
      </w:pPr>
      <w:r>
        <w:t xml:space="preserve">Губатых Людмила Николаевна, консультант отдела мониторинга, кадастра и регулирования численности объектов животного мира Управления по использованию объектов животного мира Департамента недропользования и природных ресурсов Ханты-Мансийского автономного окр</w:t>
      </w:r>
      <w:r>
        <w:t xml:space="preserve">уга – Югры, тел. 8(3467) 36-01-10 (доп.3024).</w:t>
      </w:r>
      <w:r/>
    </w:p>
    <w:p>
      <w:pPr>
        <w:pStyle w:val="176"/>
      </w:pPr>
      <w:r>
        <w:t xml:space="preserve">1.4. Характеристика типа обосновывающей документации</w:t>
      </w:r>
      <w:r/>
    </w:p>
    <w:p>
      <w:pPr>
        <w:pStyle w:val="174"/>
      </w:pPr>
      <w:r>
        <w:t xml:space="preserve">Материалы, обосновывающие лимиты изъятия охотничьих ресурсов с 1 августа 2022 года до 1 августа 2023 года на территории Ханты-Мансийского автономного округа - Югры, являются проектом нормативно-технического документа в области охраны окружающей среды и пред</w:t>
      </w:r>
      <w:r>
        <w:t xml:space="preserve">ставляются на государственную экологическую экспертизу согласно:</w:t>
      </w:r>
      <w:r/>
    </w:p>
    <w:p>
      <w:pPr>
        <w:pStyle w:val="174"/>
      </w:pPr>
      <w:r>
        <w:t xml:space="preserve">- статьи 20 Федерального закона от 24 апреля 1995 года №52-ФЗ «О животном мире» (далее – ФЗ «О животном мире»);</w:t>
      </w:r>
      <w:r/>
    </w:p>
    <w:p>
      <w:pPr>
        <w:pStyle w:val="174"/>
      </w:pPr>
      <w:r>
        <w:t xml:space="preserve">- статьи 12 Федерального закона от 23 ноября 1995 года №174-ФЗ «Об экологической экспертизе» (далее – ФЗ «Об экологической экспертизе»).</w:t>
      </w:r>
      <w:r/>
    </w:p>
    <w:p>
      <w:pPr>
        <w:pStyle w:val="174"/>
      </w:pPr>
      <w:r>
        <w:t xml:space="preserve">Состав и содержание материалов установлено:</w:t>
      </w:r>
      <w:r/>
    </w:p>
    <w:p>
      <w:pPr>
        <w:pStyle w:val="174"/>
      </w:pPr>
      <w:r>
        <w:t xml:space="preserve">- требованиями статьи 14 ФЗ «Об экологической экспертизе»;</w:t>
      </w:r>
      <w:r/>
    </w:p>
    <w:p>
      <w:pPr>
        <w:pStyle w:val="174"/>
      </w:pPr>
      <w:r>
        <w:t xml:space="preserve">-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России от 16 мая 2000 года №372;</w:t>
      </w:r>
      <w:r/>
    </w:p>
    <w:p>
      <w:pPr>
        <w:pStyle w:val="174"/>
      </w:pPr>
      <w:r>
        <w:t xml:space="preserve">- пункта 8.8 Инструкции по экологическому обоснованию хозяйственной и иной деятельности, утвержденной приказом Министерства природных ресурсов и экологии Российской Федерации от 29 декабря 1995 года № 539;</w:t>
      </w:r>
      <w:r/>
    </w:p>
    <w:p>
      <w:pPr>
        <w:pStyle w:val="174"/>
      </w:pPr>
      <w:r>
        <w:t xml:space="preserve">- письма Министерства природных ресурсов и экологии Российской Федерации от 20 декабря 2000 года №АП-61/6967 «О государственной экологической экспертизе материалов, обосновывающих объемы (лимиты, квоты) изъятия охотничьих животных».</w:t>
      </w:r>
      <w:r/>
    </w:p>
    <w:p>
      <w:pPr>
        <w:pStyle w:val="175"/>
      </w:pPr>
      <w:r/>
      <w:bookmarkStart w:id="1159" w:name="_Toc480232999"/>
      <w:r>
        <w:t xml:space="preserve">2. Пояснительная записка по обосновывающей документации</w:t>
      </w:r>
      <w:bookmarkEnd w:id="1159"/>
      <w:r/>
      <w:r/>
    </w:p>
    <w:p>
      <w:pPr>
        <w:pStyle w:val="174"/>
      </w:pPr>
      <w:r>
        <w:t xml:space="preserve">В настоящее время пользование охотничьими ресурсами регламентируется ФЗ «О животном мире» и Федеральным законом от 24 июля 2009 года № 209-ФЗ «Об охоте и сохранении охотничьих ресурсов и о внесении изменений в отдельные законодательные акты Российской Федер</w:t>
      </w:r>
      <w:r>
        <w:t xml:space="preserve">ации» (далее – ФЗ «Об охоте…»). Данные законы регулируют отношения в области охраны и использования объектов животного мира, отнесённых к объектам охоты, а также в сфере сохранения и восстановления среды их обитания, создания условий для устойчивого существ</w:t>
      </w:r>
      <w:r>
        <w:t xml:space="preserve">ования охотничьих животных, сохранения их генофонда и иной защиты данных животных, как неотъемлемого элемента природной среды. Законами предусмотрено рациональное использование охотничьих ресурсов, т.е. изъятие только части популяций животных, без ущерба дл</w:t>
      </w:r>
      <w:r>
        <w:t xml:space="preserve">я её воспроизводства.</w:t>
      </w:r>
      <w:r/>
    </w:p>
    <w:p>
      <w:pPr>
        <w:pStyle w:val="174"/>
      </w:pPr>
      <w:r>
        <w:t xml:space="preserve">В соответствии со статьей 6 ФЗ «О животном мире» Российская Федерация передает органам государственной власти субъектов Российской Федерации осуществление ряда полномочий в области охраны и использования объектов животного мира, в том числе установление сог</w:t>
      </w:r>
      <w:r>
        <w:t xml:space="preserve">ласованных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рыболовства, объемов (лимитов) изъятия объектов животного мира, з</w:t>
      </w:r>
      <w:r>
        <w:t xml:space="preserve">а исключением объектов животного мира, находящихся на особо охраняемых природных территориях федерального значения [1].</w:t>
      </w:r>
      <w:r/>
    </w:p>
    <w:p>
      <w:pPr>
        <w:pStyle w:val="174"/>
      </w:pPr>
      <w:r>
        <w:t xml:space="preserve">В соответствии со статьей 33 ФЗ «Об охоте…» Российская Федерация передает органам государственной власти субъектов Российской Федерации полномочия по установлению в порядке, предусмотренном настоящим законом, лимитов добычи охотничьих ресурсов и квот их доб</w:t>
      </w:r>
      <w:r>
        <w:t xml:space="preserve">ычи, за исключением таких лимитов и квот в отношении охотничьих ресурсов, находящихся на особо охраняемых природных территориях федерального значения [3].</w:t>
      </w:r>
      <w:r/>
    </w:p>
    <w:p>
      <w:pPr>
        <w:pStyle w:val="174"/>
      </w:pPr>
      <w:r>
        <w:t xml:space="preserve">В соответствии со статьей 20 ФЗ «О животном мире» обязательной мерой охраны животного мира является государственная экологическая экспертиза, осуществляемая в соответствии с законодательством Российской Федерации и предшествующая принятию органами исполните</w:t>
      </w:r>
      <w:r>
        <w:t xml:space="preserve">льной власти Российской Федерации и органами исполнительной власти субъектов Российской Федерации хозяйственного решения, способного повлиять на объекты животного мира и среду их обитания.</w:t>
      </w:r>
      <w:r/>
    </w:p>
    <w:p>
      <w:pPr>
        <w:pStyle w:val="174"/>
      </w:pPr>
      <w:r>
        <w:t xml:space="preserve">Обязательной государственной экологической экспертизе подлежат удобрения, пестициды и биостимуляторы роста растений, а также материалы, обосновывающие объемы (лимиты, квоты) изъятия объектов животного мира и проведение работ по акклиматизации и гибридизации</w:t>
      </w:r>
      <w:r>
        <w:t xml:space="preserve"> этих объектов [1].</w:t>
      </w:r>
      <w:r/>
    </w:p>
    <w:p>
      <w:pPr>
        <w:pStyle w:val="174"/>
      </w:pPr>
      <w:r>
        <w:t xml:space="preserve">В соответствии с частью 3 статьи 24 ФЗ «Об охоте…» лимит добычи охотничьих ресурсов утверждается для каждого субъекта Российской Федерации высшим должностным лицом субъекта Российской Федерации (руководителем высшего исполнительного органа государственной в</w:t>
      </w:r>
      <w:r>
        <w:t xml:space="preserve">ласти субъекта Российской Федерации) в срок не позднее 1 августа текущего года на период до 1 августа следующего года [3].</w:t>
      </w:r>
      <w:r/>
    </w:p>
    <w:p>
      <w:pPr>
        <w:pStyle w:val="174"/>
      </w:pPr>
      <w:r>
        <w:t xml:space="preserve">В соответствии со статьей 14 ФЗ «Об экологической экспертизе» государственная экологическая экспертиза проводится при условии соответствия формы и содержания предоставляемых заказчиком материалов требованиям Федерального закона, установленному порядку прове</w:t>
      </w:r>
      <w:r>
        <w:t xml:space="preserve">дения государственной экологической экспертизы и при наличии в составе материалов, подлежащих экспертизе, документации, содержащей материалы оценки воздействия на окружающую среду хозяйственной и иной деятельности [2].</w:t>
      </w:r>
      <w:r/>
    </w:p>
    <w:p>
      <w:pPr>
        <w:pStyle w:val="174"/>
      </w:pPr>
      <w:r>
        <w:t xml:space="preserve">Для обоснования лимитов изъятия использованы следующие законы и подзаконные акты:</w:t>
      </w:r>
      <w:r/>
    </w:p>
    <w:p>
      <w:pPr>
        <w:pStyle w:val="557"/>
        <w:numPr>
          <w:ilvl w:val="0"/>
          <w:numId w:val="1"/>
        </w:numPr>
      </w:pPr>
      <w:r>
        <w:t xml:space="preserve">Федеральный закон от 24 апреля 1995 года № 52-ФЗ «О животном мире»;</w:t>
      </w:r>
      <w:r/>
    </w:p>
    <w:p>
      <w:pPr>
        <w:pStyle w:val="557"/>
        <w:numPr>
          <w:ilvl w:val="0"/>
          <w:numId w:val="1"/>
        </w:numPr>
      </w:pPr>
      <w:r>
        <w:t xml:space="preserve">Федеральный закон от 24 июня 2009 года № 209-ФЗ «Об охоте и сохранении охотничьих ресурсов и о внесении изменений в отдельные законодательные акты Российской Федерации»; </w:t>
      </w:r>
      <w:r/>
    </w:p>
    <w:p>
      <w:pPr>
        <w:pStyle w:val="557"/>
        <w:numPr>
          <w:ilvl w:val="0"/>
          <w:numId w:val="1"/>
        </w:numPr>
      </w:pPr>
      <w:r>
        <w:t xml:space="preserve">Приказ Министерства природных ресурсов и экологии Российской Федерации от 24 июля 2020 года № 477 «Об утверждении правил охоты».</w:t>
      </w:r>
      <w:r/>
    </w:p>
    <w:p>
      <w:pPr>
        <w:pStyle w:val="557"/>
        <w:numPr>
          <w:ilvl w:val="0"/>
          <w:numId w:val="1"/>
        </w:numPr>
      </w:pPr>
      <w:r>
        <w:t xml:space="preserve">Приказ Министерства природных ресурсов и экологии Российской Федерации от </w:t>
      </w:r>
      <w:r>
        <w:t xml:space="preserve">25 ноября</w:t>
      </w:r>
      <w:r>
        <w:t xml:space="preserve"> 20</w:t>
      </w:r>
      <w:r>
        <w:t xml:space="preserve">2</w:t>
      </w:r>
      <w:r>
        <w:t xml:space="preserve">0 года № </w:t>
      </w:r>
      <w:r>
        <w:t xml:space="preserve">965</w:t>
      </w:r>
      <w: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угодьях». </w:t>
      </w:r>
      <w:r/>
    </w:p>
    <w:p>
      <w:pPr>
        <w:pStyle w:val="557"/>
        <w:numPr>
          <w:ilvl w:val="0"/>
          <w:numId w:val="1"/>
        </w:numPr>
      </w:pPr>
      <w:r>
        <w:t xml:space="preserve">Приказ Министерства природных ресурсов и экологии Российской Федерации от 11 июля 2013 года № 236 «О внесении изменения в Перечень видов охотничьих ресурсов, добыча которых осуществляется в соответствии с лимитами их добычи, утвержденный приказом Министерст</w:t>
      </w:r>
      <w:r>
        <w:t xml:space="preserve">ва природных ресурсов и экологии Российской Федерации от 17 мая 2010 года № 164».</w:t>
      </w:r>
      <w:r/>
    </w:p>
    <w:p>
      <w:pPr>
        <w:pStyle w:val="174"/>
      </w:pPr>
      <w:r>
        <w:t xml:space="preserve">Материалы содержат краткую видовую характеристику состояния охотничьих ресурсов, оценку условий существования популяций охотничьих видов в предыдущие годы, проект лимитов добычи охотничьих ресурсов Ханты-Мансийского автономного округа на период с 1 августа </w:t>
      </w:r>
      <w:r>
        <w:t xml:space="preserve">202</w:t>
      </w:r>
      <w:r>
        <w:t xml:space="preserve">3</w:t>
      </w:r>
      <w:r>
        <w:t xml:space="preserve"> года до 1 августа 202</w:t>
      </w:r>
      <w:r>
        <w:t xml:space="preserve">4</w:t>
      </w:r>
      <w:r>
        <w:t xml:space="preserve"> года, оценку воздействия намечаемой хозяйственной деятельности по изъятию объектов животного мира на окружающую среду, результаты общественных обсуждений.</w:t>
      </w:r>
      <w:r/>
    </w:p>
    <w:p>
      <w:pPr>
        <w:pStyle w:val="174"/>
      </w:pPr>
      <w:r>
        <w:t xml:space="preserve">Зимний маршрутный учет охотничьих зверей и птиц в 2022 году на территории </w:t>
      </w:r>
      <w:r>
        <w:t xml:space="preserve">Ханты-Мансийского автономного округа - Югры был организован и проведен по утвержденным маршрутам и в соответствии с «</w:t>
      </w:r>
      <w:r>
        <w:t xml:space="preserve">М</w:t>
      </w:r>
      <w:r>
        <w:rPr>
          <w:rFonts w:cs="Times New Roman" w:eastAsia="Calibri"/>
          <w:color w:val="auto"/>
          <w:sz w:val="24"/>
          <w:szCs w:val="24"/>
          <w:lang w:val="ru-RU" w:bidi="ar-SA" w:eastAsia="ru-RU"/>
        </w:rPr>
        <w:t xml:space="preserve">етодика</w:t>
      </w:r>
      <w:r>
        <w:rPr>
          <w:rFonts w:cs="Times New Roman" w:eastAsia="Calibri"/>
          <w:color w:val="auto"/>
          <w:sz w:val="24"/>
          <w:szCs w:val="24"/>
          <w:lang w:val="ru-RU" w:bidi="ar-SA" w:eastAsia="ru-RU"/>
        </w:rPr>
        <w:t xml:space="preserve">ми</w:t>
      </w:r>
      <w:r>
        <w:rPr>
          <w:rFonts w:cs="Times New Roman" w:eastAsia="Calibri"/>
          <w:color w:val="auto"/>
          <w:sz w:val="24"/>
          <w:szCs w:val="24"/>
          <w:lang w:val="ru-RU" w:bidi="ar-SA" w:eastAsia="ru-RU"/>
        </w:rPr>
        <w:t xml:space="preserve"> учета численности охотничьих ресурсов»</w:t>
      </w:r>
      <w:r>
        <w:t xml:space="preserve">, утвержденными </w:t>
      </w:r>
      <w:r>
        <w:rPr>
          <w:rFonts w:cs="Times New Roman" w:eastAsia="Calibri"/>
          <w:color w:val="auto"/>
          <w:sz w:val="24"/>
          <w:szCs w:val="24"/>
          <w:lang w:val="ru-RU" w:bidi="ar-SA" w:eastAsia="ru-RU"/>
        </w:rPr>
        <w:t xml:space="preserve">приказом ФГБУ «Федеральный центр развития охотничьего хозяйства» от 24 ноября 2012 года № 86</w:t>
      </w:r>
      <w:r>
        <w:t xml:space="preserve">.</w:t>
      </w:r>
      <w:r/>
    </w:p>
    <w:p>
      <w:pPr>
        <w:pStyle w:val="174"/>
      </w:pPr>
      <w:r>
        <w:t xml:space="preserve">Проект лимита добычи охотничьих ресурсов подготовлен в отношении видов охотничьих ресурсов, для которых утверждается лимит добычи: лось, бурый медведь, выдра, соболь, барсук, рысь. Лимит добычи охотничьих ресурсов определен как сумма квот добычи охотничьих </w:t>
      </w:r>
      <w:r>
        <w:t xml:space="preserve">ресурсов в закрепленных охотничьих угодьях и квот добычи охотничьих ресурсов в общедоступных охотничьих угодьях.</w:t>
      </w:r>
      <w:r/>
    </w:p>
    <w:p>
      <w:pPr>
        <w:pStyle w:val="174"/>
        <w:sectPr>
          <w:footerReference w:type="default" r:id="rId9"/>
          <w:footnotePr/>
          <w:type w:val="nextPage"/>
          <w:pgSz w:w="11906" w:h="16838"/>
          <w:pgMar w:top="1134" w:right="850" w:bottom="1134" w:left="1701" w:gutter="0" w:header="0" w:footer="708"/>
          <w:cols w:num="1" w:sep="0" w:space="1700" w:equalWidth="1"/>
          <w:docGrid w:linePitch="360"/>
        </w:sectPr>
      </w:pPr>
      <w:r>
        <w:t xml:space="preserve">Расчет проекта лимитов осуществлялся в соответствии с Приказом Министерства природных ресурсов и экологии Российской Федерации от </w:t>
      </w:r>
      <w:r>
        <w:t xml:space="preserve">25 ноября</w:t>
      </w:r>
      <w:r>
        <w:t xml:space="preserve"> 20</w:t>
      </w:r>
      <w:r>
        <w:t xml:space="preserve">2</w:t>
      </w:r>
      <w:r>
        <w:t xml:space="preserve">0 года № </w:t>
      </w:r>
      <w:r>
        <w:t xml:space="preserve">965</w:t>
      </w:r>
      <w: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угодьях», на основе полученных данных о численности и заявок на получение квот. Сведения о проектируемых объемах лимитов представле</w:t>
      </w:r>
      <w:r>
        <w:t xml:space="preserve">ны в таблице 2.1.</w:t>
      </w:r>
      <w:r/>
    </w:p>
    <w:p>
      <w:pPr>
        <w:pStyle w:val="174"/>
      </w:pPr>
      <w:r/>
      <w:r/>
    </w:p>
    <w:p>
      <w:pPr>
        <w:pStyle w:val="174"/>
      </w:pPr>
      <w:r/>
      <w:r/>
    </w:p>
    <w:p>
      <w:pPr>
        <w:pStyle w:val="174"/>
        <w:jc w:val="center"/>
      </w:pPr>
      <w:r>
        <w:rPr>
          <w:b/>
          <w:bCs/>
        </w:rPr>
        <w:t xml:space="preserve">Таблица 2.1. Проектируемые объемы лимитов изъятия охотничьих животных на сезон охоты 202</w:t>
      </w:r>
      <w:r>
        <w:rPr>
          <w:b/>
          <w:bCs/>
        </w:rPr>
        <w:t xml:space="preserve">2</w:t>
      </w:r>
      <w:r>
        <w:rPr>
          <w:b/>
          <w:bCs/>
        </w:rPr>
        <w:t xml:space="preserve"> — 202</w:t>
      </w:r>
      <w:r>
        <w:rPr>
          <w:b/>
          <w:bCs/>
        </w:rPr>
        <w:t xml:space="preserve">3</w:t>
      </w:r>
      <w:r>
        <w:rPr>
          <w:b/>
          <w:bCs/>
        </w:rPr>
        <w:t xml:space="preserve"> гг.</w:t>
      </w:r>
      <w:r/>
    </w:p>
    <w:tbl>
      <w:tblPr>
        <w:tblW w:w="14516" w:type="dxa"/>
        <w:tblInd w:w="0" w:type="dxa"/>
        <w:tblBorders>
          <w:left w:val="single" w:color="000001" w:sz="2" w:space="0"/>
          <w:top w:val="single" w:color="000001" w:sz="2" w:space="0"/>
          <w:bottom w:val="single" w:color="000001" w:sz="2" w:space="0"/>
          <w:insideH w:val="single" w:color="000001" w:sz="2" w:space="0"/>
        </w:tblBorders>
        <w:tblCellMar>
          <w:left w:w="40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63"/>
        <w:gridCol w:w="1264"/>
        <w:gridCol w:w="1389"/>
        <w:gridCol w:w="841"/>
        <w:gridCol w:w="929"/>
        <w:gridCol w:w="1"/>
        <w:gridCol w:w="735"/>
        <w:gridCol w:w="1001"/>
        <w:gridCol w:w="2"/>
        <w:gridCol w:w="1006"/>
        <w:gridCol w:w="1"/>
        <w:gridCol w:w="1388"/>
        <w:gridCol w:w="1"/>
        <w:gridCol w:w="907"/>
        <w:gridCol w:w="2"/>
        <w:gridCol w:w="1360"/>
        <w:gridCol w:w="1"/>
        <w:gridCol w:w="1066"/>
        <w:gridCol w:w="1"/>
        <w:gridCol w:w="1194"/>
        <w:gridCol w:w="963"/>
      </w:tblGrid>
      <w:tr>
        <w:trPr>
          <w:trHeight w:val="568"/>
        </w:trPr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vMerge w:val="restart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  </w:t>
            </w:r>
            <w:r>
              <w:rPr>
                <w:sz w:val="22"/>
                <w:szCs w:val="22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охотничьих ресурсов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8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5904" w:type="dxa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Предыдущий год</w:t>
            </w:r>
            <w:r/>
          </w:p>
        </w:tc>
        <w:tc>
          <w:tcPr>
            <w:gridSpan w:val="11"/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6884" w:type="dxa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Предстоящий год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vMerge w:val="continue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vMerge w:val="continue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Численность видов охотничьих ресурсов, особей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771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Лимит добычи, особей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738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Добыча, особей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7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освоение лимита, %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Численность видов охотничьих ресурсов, особей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8"/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5494" w:type="dxa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Устанавливаемый лимит добычи, особей</w:t>
            </w:r>
            <w:r/>
          </w:p>
          <w:p>
            <w:pPr>
              <w:pStyle w:val="174"/>
              <w:jc w:val="left"/>
              <w:spacing w:lineRule="auto" w:line="24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vMerge w:val="continue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vMerge w:val="continue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771" w:type="dxa"/>
            <w:vMerge w:val="continue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738" w:type="dxa"/>
            <w:vMerge w:val="continue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7" w:type="dxa"/>
            <w:vMerge w:val="continue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9" w:type="dxa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Всего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% от численности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том числе для КМНС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2157" w:type="dxa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том числе: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vMerge w:val="continue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vMerge w:val="continue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Всего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том числе для КМНС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Всего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том числе для КМНС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vMerge w:val="continue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vMerge w:val="continue"/>
            <w:textDirection w:val="lrTb"/>
            <w:noWrap w:val="false"/>
          </w:tcPr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взрослые животные (старше 1 года)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 1 года</w:t>
            </w:r>
            <w:r/>
          </w:p>
          <w:p>
            <w:pPr>
              <w:pStyle w:val="174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Лось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25807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883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130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366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н/д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41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21932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720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07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664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56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Соболь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  <w:t xml:space="preserve">3030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14</w:t>
            </w:r>
            <w:r>
              <w:rPr>
                <w:sz w:val="22"/>
                <w:szCs w:val="22"/>
                <w:lang w:val="en-US"/>
              </w:rPr>
              <w:t xml:space="preserve">585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2526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3877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н/д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27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35282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1893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33,</w:t>
            </w: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250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1893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Медведь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6</w:t>
            </w:r>
            <w:r>
              <w:rPr>
                <w:sz w:val="22"/>
                <w:szCs w:val="22"/>
                <w:lang w:val="en-US"/>
              </w:rPr>
              <w:t xml:space="preserve">609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1599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331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н/д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987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767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5,3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331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767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Барсук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4427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61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н/д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2985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278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9,3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Рысь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н/д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33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74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6,8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4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264" w:type="dxa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Выдра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35</w:t>
            </w:r>
            <w:r>
              <w:rPr>
                <w:sz w:val="22"/>
                <w:szCs w:val="22"/>
                <w:lang w:val="en-US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84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18</w:t>
            </w:r>
            <w:r>
              <w:rPr>
                <w:sz w:val="22"/>
                <w:szCs w:val="22"/>
                <w:lang w:val="en-US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2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45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736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1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н/д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89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985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908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88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362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4,7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067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1" w:sz="2" w:space="0"/>
              <w:top w:val="single" w:color="000001" w:sz="2" w:space="0"/>
              <w:bottom w:val="single" w:color="000001" w:sz="2" w:space="0"/>
              <w:insideH w:val="single" w:color="000001" w:sz="2" w:space="0"/>
            </w:tcBorders>
            <w:tcW w:w="1195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left w:val="single" w:color="000001" w:sz="2" w:space="0"/>
              <w:top w:val="single" w:color="000001" w:sz="2" w:space="0"/>
              <w:right w:val="single" w:color="000001" w:sz="2" w:space="0"/>
              <w:bottom w:val="single" w:color="000001" w:sz="2" w:space="0"/>
              <w:insideV w:val="single" w:color="000001" w:sz="2" w:space="0"/>
              <w:insideH w:val="single" w:color="000001" w:sz="2" w:space="0"/>
            </w:tcBorders>
            <w:tcW w:w="963" w:type="dxa"/>
            <w:textDirection w:val="lrTb"/>
            <w:noWrap w:val="false"/>
          </w:tcPr>
          <w:p>
            <w:pPr>
              <w:pStyle w:val="575"/>
              <w:ind w:hanging="0"/>
              <w:jc w:val="left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</w:tbl>
    <w:p>
      <w:pPr>
        <w:sectPr>
          <w:footerReference w:type="default" r:id="rId10"/>
          <w:footnotePr/>
          <w:type w:val="nextPage"/>
          <w:pgSz w:w="16838" w:h="11906" w:orient="landscape"/>
          <w:pgMar w:top="1134" w:right="1134" w:bottom="1134" w:left="1134" w:gutter="0" w:header="0" w:footer="0"/>
          <w:cols w:num="1" w:sep="0" w:space="1700" w:equalWidth="1"/>
          <w:docGrid w:linePitch="360"/>
        </w:sectPr>
      </w:pPr>
      <w:r/>
      <w:r/>
    </w:p>
    <w:p>
      <w:pPr>
        <w:pStyle w:val="571"/>
      </w:pPr>
      <w:r/>
      <w:r/>
    </w:p>
    <w:p>
      <w:pPr>
        <w:pStyle w:val="174"/>
      </w:pPr>
      <w:r>
        <w:t xml:space="preserve">При определении годового лимита не учитывались: объемы добычи охотничьих ресурсов на особо охраняемых природных территориях и территориях зеленых зон; квоты добычи охотничьих ресурсов, установленные для осуществления охоты в целях научно-исследовательской д</w:t>
      </w:r>
      <w:r>
        <w:t xml:space="preserve">еятельности; образовательной деятельности; в целях акклиматизации, переселения и гибридизации охотничьих ресурсов; в целях содержания и разведения охотничьих ресурсов в полувольных условиях или искусственно созданной среде обитания, в связи с отсутствием за</w:t>
      </w:r>
      <w:r>
        <w:t xml:space="preserve">явок на добычу охотничьих ресурсов.</w:t>
      </w:r>
      <w:r/>
    </w:p>
    <w:p>
      <w:pPr>
        <w:pStyle w:val="174"/>
      </w:pPr>
      <w:r/>
      <w:r/>
    </w:p>
    <w:p>
      <w:pPr>
        <w:pStyle w:val="175"/>
      </w:pPr>
      <w:r/>
      <w:bookmarkStart w:id="1160" w:name="_Toc480233000"/>
      <w:r>
        <w:t xml:space="preserve">3. Цель и потребность реализации намечаемой хозяйственной деятельности</w:t>
      </w:r>
      <w:bookmarkEnd w:id="1160"/>
      <w:r/>
      <w:r/>
    </w:p>
    <w:p>
      <w:pPr>
        <w:pStyle w:val="174"/>
      </w:pPr>
      <w:r>
        <w:t xml:space="preserve">В соответствии с ФЗ «О животном мире», 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</w:t>
      </w:r>
      <w:r>
        <w:t xml:space="preserve">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Федерации.</w:t>
      </w:r>
      <w:r/>
    </w:p>
    <w:p>
      <w:pPr>
        <w:pStyle w:val="174"/>
      </w:pPr>
      <w:r>
        <w:t xml:space="preserve">Целью изъятия объектов животного мира из среды их обитания, является реализация на территории Ханты-Мансийского автономного округа – Югры хозяйственной деятельности по организации и проведению промысловой, спортивной и любительской охоты в период с 1 август</w:t>
      </w:r>
      <w:r>
        <w:t xml:space="preserve">а 2022 года до 1 августа 2023 года, удовлетворение потребностей населения округа в активном отдыхе и в получении продукции охоты.</w:t>
      </w:r>
      <w:r/>
    </w:p>
    <w:p>
      <w:pPr>
        <w:pStyle w:val="174"/>
      </w:pPr>
      <w:r>
        <w:t xml:space="preserve">Потребность в реализации намечаемой деятельности определена:</w:t>
      </w:r>
      <w:r/>
    </w:p>
    <w:p>
      <w:pPr>
        <w:pStyle w:val="174"/>
      </w:pPr>
      <w:r>
        <w:t xml:space="preserve">1. Наличием на территории округа достаточного количества ресурсов для осуществления охоты. Площадь угодий свойственных для обитания охотничьих животных на территории округа составляет 96,2 % от площади округа. Достаточное разнообразие видов охотничьих живот</w:t>
      </w:r>
      <w:r>
        <w:t xml:space="preserve">ных, в том числе являющихся ценными промысловыми видами (лось, медведь, соболь и т.д.).</w:t>
      </w:r>
      <w:r/>
    </w:p>
    <w:p>
      <w:pPr>
        <w:pStyle w:val="174"/>
      </w:pPr>
      <w:r>
        <w:t xml:space="preserve">2. Заинтересованностью населения округа. Население Югры составляет более 1,6 млн. человек, из них в государственный охотхозяйственный реестр Ханты-Мансийского автономного округа – Югры на 1 января 2022 года занесено 87998 охотников любителей (5,3 % населени</w:t>
      </w:r>
      <w:r>
        <w:t xml:space="preserve">я округа) (таблица 3.1).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571"/>
      </w:pPr>
      <w:r>
        <w:t xml:space="preserve">Таблица 3.1 - Количество охотников в разрезе административных районов ХМАО – Югры</w:t>
      </w:r>
      <w:r/>
    </w:p>
    <w:tbl>
      <w:tblPr>
        <w:tblW w:w="9408" w:type="dxa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24"/>
        <w:gridCol w:w="1526"/>
        <w:gridCol w:w="1679"/>
        <w:gridCol w:w="1883"/>
        <w:gridCol w:w="1796"/>
      </w:tblGrid>
      <w:tr>
        <w:trPr>
          <w:trHeight w:val="107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Численность населения, чел.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охотников, чел.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охотников от общего количества охотников в округе, %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охотников от общей численности населения, %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28741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2540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8,9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22286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3763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4,3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16,9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71262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6623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7,6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9,3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212582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8321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9,5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4,0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475361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20239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22,9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4,3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86627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5924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6,8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6,9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85882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6205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7,0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7,3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582192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24285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27,4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4,2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122721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9277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10,6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color w:val="000000"/>
              </w:rPr>
              <w:t xml:space="preserve">7,6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52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bCs/>
                <w:color w:val="000000"/>
              </w:rPr>
              <w:t xml:space="preserve">1687654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bCs/>
                <w:color w:val="000000"/>
              </w:rPr>
              <w:t xml:space="preserve">87998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highlight w:val="yellow"/>
              </w:rPr>
            </w:pPr>
            <w:r>
              <w:rPr>
                <w:bCs/>
                <w:color w:val="000000"/>
              </w:rPr>
              <w:t xml:space="preserve">5,3</w:t>
            </w:r>
            <w:r/>
          </w:p>
        </w:tc>
      </w:tr>
    </w:tbl>
    <w:p>
      <w:pPr>
        <w:pStyle w:val="174"/>
      </w:pPr>
      <w:r>
        <w:t xml:space="preserve">Наибольшее количество охотников зарегистрировано в Сургутском (27,6 % от общего числа охотников), Нижневартовском (22,9 %) и в Ханты-Мансийском (10,6 %) районах.</w:t>
      </w:r>
      <w:r/>
    </w:p>
    <w:p>
      <w:pPr>
        <w:pStyle w:val="174"/>
      </w:pPr>
      <w:r>
        <w:t xml:space="preserve">Кроме того, пользование объектами животного мира в границе закрепленных охотугодий на территории округа осуществляют 79 пользователя на 117 участках общей площадью более 16,2 млн. га, что составляет 31,1 % от площади округа (таблица 3.2) [21].</w:t>
      </w:r>
      <w:r/>
    </w:p>
    <w:p>
      <w:pPr>
        <w:pStyle w:val="571"/>
      </w:pPr>
      <w:r>
        <w:t xml:space="preserve">Таблица 3.2 - Количество охотпользователей в разрезе административных районов ХМАО – Югры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6"/>
        <w:gridCol w:w="2280"/>
        <w:gridCol w:w="2246"/>
        <w:gridCol w:w="2422"/>
      </w:tblGrid>
      <w:tr>
        <w:trPr>
          <w:trHeight w:val="94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охотпользователей, ед.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закрепленных участков, ед.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Площадь закрепленных охотугодий, га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  <w:lang w:val="en-US"/>
              </w:rPr>
              <w:t xml:space="preserve">399466</w:t>
            </w:r>
            <w:r>
              <w:rPr>
                <w:color w:val="000000"/>
              </w:rPr>
              <w:t xml:space="preserve">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2423907,0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  <w:lang w:val="en-US"/>
              </w:rPr>
              <w:t xml:space="preserve">562682,0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1054615,0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5572212,9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697997,0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871098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1343150,1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2283625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Всего: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81 (79)*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16208753,0</w:t>
            </w:r>
            <w:r/>
          </w:p>
        </w:tc>
      </w:tr>
    </w:tbl>
    <w:p>
      <w:pPr>
        <w:pStyle w:val="174"/>
        <w:rPr>
          <w:sz w:val="20"/>
          <w:szCs w:val="20"/>
        </w:rPr>
      </w:pPr>
      <w:r>
        <w:rPr>
          <w:sz w:val="20"/>
          <w:szCs w:val="20"/>
        </w:rPr>
        <w:t xml:space="preserve">*Два охотпользователя осуществляют свою деятельность в разных административных районах</w:t>
      </w:r>
      <w:r/>
    </w:p>
    <w:p>
      <w:pPr>
        <w:pStyle w:val="174"/>
      </w:pPr>
      <w:r/>
      <w:r/>
    </w:p>
    <w:p>
      <w:pPr>
        <w:pStyle w:val="174"/>
      </w:pPr>
      <w:r>
        <w:t xml:space="preserve">3. Наличием заявок на установление квот добычи охотничьих ресурсов (лось, бурый медведь, выдра, соболь, барсук, рысь) на территории ХМАО – Югры в период с 1 августа 2022 года до 1 августа 2023 года.</w:t>
      </w:r>
      <w:r/>
    </w:p>
    <w:p>
      <w:pPr>
        <w:pStyle w:val="175"/>
        <w:jc w:val="left"/>
      </w:pPr>
      <w:r/>
      <w:bookmarkStart w:id="1161" w:name="_Toc480233001"/>
      <w:r>
        <w:t xml:space="preserve">4. Описание альтернативных вариантов достижения цели намечаемой хозяйственной деятельности</w:t>
      </w:r>
      <w:bookmarkEnd w:id="1161"/>
      <w:r/>
      <w:r/>
    </w:p>
    <w:p>
      <w:pPr>
        <w:pStyle w:val="174"/>
      </w:pPr>
      <w:r>
        <w:t xml:space="preserve">Альтернативным вариантом является отказ от деятельности («нулевой вариант»). Закрытие охоты на территории Ханты-Мансийского автономного округа - Югры приведет к социальной напряженности. Так как территория округа является в том числе местом проживания и осу</w:t>
      </w:r>
      <w:r>
        <w:t xml:space="preserve">ществления традиционных видов хозяйствования коренных малочисленных народов Севера, для которых охота даже в настоящее время является одним из источников существования. В связи с этим основным вариантом проектных решений принимается проект лимитов охотничьи</w:t>
      </w:r>
      <w:r>
        <w:t xml:space="preserve">х ресурсов на территории округа в следующих объемах: лось - 720 особей (в т. ч. до 1 года - 56), соболь - 11893 особи, барсук - 278 особей, рысь - 5 особей, бурый медведь – 1767 особей, выдра – 188 особей.</w:t>
      </w:r>
      <w:r/>
    </w:p>
    <w:p>
      <w:pPr>
        <w:pStyle w:val="174"/>
      </w:pPr>
      <w:r/>
      <w:r/>
    </w:p>
    <w:p>
      <w:pPr>
        <w:pStyle w:val="175"/>
      </w:pPr>
      <w:r/>
      <w:bookmarkStart w:id="1162" w:name="_Toc480233002"/>
      <w:r>
        <w:t xml:space="preserve">5. Описание возможных видов воздействия на окружающую среду намечаемой хозяйственной деятельности</w:t>
      </w:r>
      <w:bookmarkEnd w:id="1162"/>
      <w:r/>
      <w:r/>
    </w:p>
    <w:p>
      <w:pPr>
        <w:pStyle w:val="174"/>
      </w:pPr>
      <w:r>
        <w:t xml:space="preserve">Федеральным законом от 10 января 2002 года № 7-ФЗ «Об охране окружающей среды» (далее – ФЗ «Об охране окружающей среды») не установлено каких-либо дополнительных или специальных требований в области охраны окружающей среды при осуществлении охоты и ведения </w:t>
      </w:r>
      <w:r>
        <w:t xml:space="preserve">охотничьего хозяйства.</w:t>
      </w:r>
      <w:r/>
    </w:p>
    <w:p>
      <w:pPr>
        <w:pStyle w:val="174"/>
      </w:pPr>
      <w:r>
        <w:t xml:space="preserve">В соответствии с ФЗ «Об охране окружающей среды» к видам негативного воздействия на окружающую среду относятся:</w:t>
      </w:r>
      <w:r/>
    </w:p>
    <w:p>
      <w:pPr>
        <w:pStyle w:val="557"/>
        <w:numPr>
          <w:ilvl w:val="0"/>
          <w:numId w:val="2"/>
        </w:numPr>
      </w:pPr>
      <w:r>
        <w:t xml:space="preserve">выбросы загрязняющих веществ в атмосферный воздух стационарными источниками (далее - выбросы загрязняющих веществ);</w:t>
      </w:r>
      <w:r/>
    </w:p>
    <w:p>
      <w:pPr>
        <w:pStyle w:val="557"/>
        <w:numPr>
          <w:ilvl w:val="0"/>
          <w:numId w:val="2"/>
        </w:numPr>
      </w:pPr>
      <w:r>
        <w:t xml:space="preserve">сбросы загрязняющих веществ в водные объекты (далее - сбросы загрязняющих веществ);</w:t>
      </w:r>
      <w:r/>
    </w:p>
    <w:p>
      <w:pPr>
        <w:pStyle w:val="557"/>
        <w:numPr>
          <w:ilvl w:val="0"/>
          <w:numId w:val="2"/>
        </w:numPr>
      </w:pPr>
      <w:r>
        <w:t xml:space="preserve">хранение, захоронение отходов производства и потребления (размещение отходов) [4].</w:t>
      </w:r>
      <w:r/>
    </w:p>
    <w:p>
      <w:pPr>
        <w:pStyle w:val="174"/>
      </w:pPr>
      <w:r>
        <w:t xml:space="preserve">В соответствии со статьей 22 ФЗ «Об охране окружающей среды», в целях предотвращения негативного воздействия на окружающую среду хозяйственной и иной деятельности для юридических и физических лиц – природопользователей, устанавливаются нормативы допустимого</w:t>
      </w:r>
      <w:r>
        <w:t xml:space="preserve"> изъятия компонентов природной среды, к которым в том числе относятся и охотничьи ресурсы. В соответствии со статьей 6 ФЗ «Об охране окружающей среды», эти нормативы устанавливаются органами исполнительной власти субъектов Российской Федерации по согласован</w:t>
      </w:r>
      <w:r>
        <w:t xml:space="preserve">ию со специально уполномоченным федеральным органом по охране, контролю и регулированию использования объектов животного мира и среды их обитания.</w:t>
      </w:r>
      <w:r/>
    </w:p>
    <w:p>
      <w:pPr>
        <w:pStyle w:val="174"/>
      </w:pPr>
      <w:r>
        <w:t xml:space="preserve">Перечисленные возможные виды негативного воздействия на природную среду, вызванные процессом охоты, в ходе которой будет происходить изъятие объектов животного мира из среды обитания, для планируемой деятельности не характерны. К тому же они не выходят за у</w:t>
      </w:r>
      <w:r>
        <w:t xml:space="preserve">становленные нормативы допустимого изъятия.</w:t>
      </w:r>
      <w:r/>
    </w:p>
    <w:p>
      <w:pPr>
        <w:pStyle w:val="174"/>
      </w:pPr>
      <w:r>
        <w:t xml:space="preserve">Осуществление охоты и ведение охотничьего хозяйства подразумевает изъятие объектов животного мира.</w:t>
      </w:r>
      <w:r/>
    </w:p>
    <w:p>
      <w:pPr>
        <w:pStyle w:val="174"/>
      </w:pPr>
      <w:r>
        <w:t xml:space="preserve">Для намечаемой деятельности наиболее характерны воздействия на популяцию охотничьих животных. Воздействие может быть, как положительным, так и отрицательным.</w:t>
      </w:r>
      <w:r/>
    </w:p>
    <w:p>
      <w:pPr>
        <w:pStyle w:val="175"/>
      </w:pPr>
      <w:r/>
      <w:bookmarkStart w:id="1163" w:name="_Toc480233003"/>
      <w:r>
        <w:t xml:space="preserve">6. Описание окружающей среды, которая может быть затронута намечаемой хозяйственной деятельностью в результате ее реализации</w:t>
      </w:r>
      <w:bookmarkEnd w:id="1163"/>
      <w:r/>
      <w:r/>
    </w:p>
    <w:p>
      <w:pPr>
        <w:pStyle w:val="176"/>
      </w:pPr>
      <w:r>
        <w:t xml:space="preserve">6.1. Характеристика факторов, влияющих на состояние охотничьих животных и среду их обитания</w:t>
      </w:r>
      <w:r/>
    </w:p>
    <w:p>
      <w:pPr>
        <w:pStyle w:val="174"/>
      </w:pPr>
      <w:r>
        <w:t xml:space="preserve">Современное состояние охотничьих животных и среды их обитания на территории округа обуславливается рядом факторов, таких как:</w:t>
      </w:r>
      <w:r/>
    </w:p>
    <w:p>
      <w:pPr>
        <w:pStyle w:val="557"/>
        <w:numPr>
          <w:ilvl w:val="0"/>
          <w:numId w:val="3"/>
        </w:numPr>
      </w:pPr>
      <w:r>
        <w:t xml:space="preserve">Абиотические факторы (климат и рельеф);</w:t>
      </w:r>
      <w:r/>
    </w:p>
    <w:p>
      <w:pPr>
        <w:pStyle w:val="557"/>
        <w:numPr>
          <w:ilvl w:val="0"/>
          <w:numId w:val="3"/>
        </w:numPr>
      </w:pPr>
      <w:r>
        <w:t xml:space="preserve">Биотические факторы (хищничество, эпизоотии и паразиты);</w:t>
      </w:r>
      <w:r/>
    </w:p>
    <w:p>
      <w:pPr>
        <w:pStyle w:val="557"/>
        <w:numPr>
          <w:ilvl w:val="0"/>
          <w:numId w:val="3"/>
        </w:numPr>
      </w:pPr>
      <w:r>
        <w:t xml:space="preserve">Антропогенные факторы.</w:t>
      </w:r>
      <w:r/>
    </w:p>
    <w:p>
      <w:pPr>
        <w:pStyle w:val="174"/>
      </w:pPr>
      <w:r>
        <w:t xml:space="preserve">1. Основными абиотическими факторами являются климат и рельеф местности, формирующие свойства жизненно важных компонентов гидросферы и почвы, которые при взаимодействии определяют условия обитания видов.</w:t>
      </w:r>
      <w:r/>
    </w:p>
    <w:p>
      <w:pPr>
        <w:pStyle w:val="174"/>
      </w:pPr>
      <w:r>
        <w:t xml:space="preserve">Негативное влияние на лимитируемые виды из числа абиотических факторов среды может оказывать глубокоснежье, особенно в сочетании с низкими температурами воздуха. В этот период животные начинают испытывать голод, быстро слабеют и могут массово погибать, если</w:t>
      </w:r>
      <w:r>
        <w:t xml:space="preserve"> не организована подкормка. Кроме того, дикие копытные отличаются высокой нагрузкой массы тела на площадь опоры, за счет чего проваливаются даже на крепком насте, в результате становясь особенно уязвимыми перед хищниками и браконьерами. Неблагоприятное возд</w:t>
      </w:r>
      <w:r>
        <w:t xml:space="preserve">ействие прочих абиотических факторов среды на рассматриваемые виды малозначительно.</w:t>
      </w:r>
      <w:r/>
    </w:p>
    <w:p>
      <w:pPr>
        <w:pStyle w:val="174"/>
      </w:pPr>
      <w:r>
        <w:t xml:space="preserve">Ханты-Мансийский автономный округ -Югра расположен в северной половине Западно - Сибирской равнины, одной из крупнейших равнин в мире. По территории с востока и юга на север протекают две крупнейшие реки России – Обь и Иртыш, сливаясь в центре Югры. Кроме н</w:t>
      </w:r>
      <w:r>
        <w:t xml:space="preserve">их, наиболее значительными реками автономного округа являются притоки Оби: Вах, Аган, Тромъеган, Большой Юган, Лямин, Пим, Большой Салым, Назым, Северная Сосьва, Казым; притоки Иртыша: Конда, Согом. Водный режим отличается продолжительным половодьем. Зимой </w:t>
      </w:r>
      <w:r>
        <w:t xml:space="preserve">реки замерзают на длительный период – до 5-6 месяцев.</w:t>
      </w:r>
      <w:r/>
    </w:p>
    <w:p>
      <w:pPr>
        <w:pStyle w:val="174"/>
      </w:pPr>
      <w:r>
        <w:t xml:space="preserve">Территориально округ расположен в пределах одной природной зоны – лесной. Основную часть территории занимает сильно заболоченная тайга. Среди болот и лесов расположено более 25 тысяч озёр. Они питаются, в основном, зимними и лишь отчасти летними осадками. </w:t>
      </w:r>
      <w:r/>
    </w:p>
    <w:p>
      <w:pPr>
        <w:pStyle w:val="174"/>
      </w:pPr>
      <w:r>
        <w:t xml:space="preserve">Территория округа подвергается одновременному влиянию Северного Ледовитого океана и континента, что является одним из наиболее важных факторов формирования климата. Существенное влияние оказывает защищённость территории с запада Уральским хребтом. Отсутстви</w:t>
      </w:r>
      <w:r>
        <w:t xml:space="preserve">е защищённости территории с севера способствует глубокому проникновению в течение всего года холодного арктического воздуха. В то же время, открытость с юга способствует свободному выносу прогретого континентального воздуха южных широт. Погода на севере Зап</w:t>
      </w:r>
      <w:r>
        <w:t xml:space="preserve">адной Сибири очень неустойчива, и наш район относится к одному из мировых центров наибольшей междусуточной изменчивости температуры.</w:t>
      </w:r>
      <w:r/>
    </w:p>
    <w:p>
      <w:pPr>
        <w:pStyle w:val="174"/>
      </w:pPr>
      <w:r>
        <w:t xml:space="preserve">Климат Югры резко континентальный. По сравнению с Европейской территорией России, территория Ханты-Мансийского автономного округа - Югры отличается большей суровостью климата. Суровая продолжительная зима с сильными ветрами и метелями, весенними возвратами </w:t>
      </w:r>
      <w:r>
        <w:t xml:space="preserve">холодов, поздними весенними и ранними осенними заморозками. Из-за обилия солнечного света и тепла, лето нередко бывает тёплым, хотя оно довольно короткое. Более холодная, чем над Европейской территорией России, погода летом объясняется тем, что Западная Сиб</w:t>
      </w:r>
      <w:r>
        <w:t xml:space="preserve">ирь находится в это время года преимущественно в области западной периферии летней азиатской депрессии – циклонической области низкого атмосферного давления, здесь господствуют северные ветры, приносящие холодный арктический воздух.</w:t>
      </w:r>
      <w:r/>
    </w:p>
    <w:p>
      <w:pPr>
        <w:pStyle w:val="174"/>
      </w:pPr>
      <w:r>
        <w:t xml:space="preserve">Для Югры особенно характерны большая изменчивость погоды и частые ветры, а также летнее уменьшение скорости ветра, особенно в районах, примыкающих к Уралу (Няксимволь, Саранпауль, Сосьва), - так называемая ветровая «тень». Но даже при небольших средних скор</w:t>
      </w:r>
      <w:r>
        <w:t xml:space="preserve">остях в отдельные годы возможны шквалистые усиления ветра до больших значений. Например, в Ханты-Мансийске 6 июля 1983 г. отмечался шквал с усилением ветра до 33 м/с, тогда как средняя многолетняя скорость ветра для июля – 3 м/с. Среднегодовая температура в</w:t>
      </w:r>
      <w:r>
        <w:t xml:space="preserve">оздуха в Югре повсеместно отрицательная, от - 4,5 °С по востоку до - 0,1° С по юго-западу. Самый холодный месяц года – январь, его средняя температура от -22,8° С по северу до -18,1 °С по югу. Самый теплый – июль со средней температурой от +15,8 °С до +18,7</w:t>
      </w:r>
      <w:r>
        <w:t xml:space="preserve"> °С.</w:t>
      </w:r>
      <w:r/>
    </w:p>
    <w:p>
      <w:pPr>
        <w:pStyle w:val="174"/>
      </w:pPr>
      <w:r>
        <w:t xml:space="preserve">Среднегодовое количество осадков по автономному округу составляет от 466 до 621 мм. Большая их часть приходится на холодный период, но максимальное месячное количество выпадает летом, в июле и августе. В этот период преобладает ливневый характер осадков, су</w:t>
      </w:r>
      <w:r>
        <w:t xml:space="preserve">точные суммы осадков могут достигать 20 -25 мм. В отдельные годы бывали случаи, когда максимальное суточное количество осадков превышало 50 мм и даже 100 мм. Например, 24 июля 1996 г. в Нижневартовске максимальное количество осадков за сутки, составило 162 </w:t>
      </w:r>
      <w:r>
        <w:t xml:space="preserve">мм. В Ханты-Мансийске 14 июля 2013 года ливень за сутки вылил 95 мм, а в следующую ночь на 15 июля добавил еще 43 мм, и сумма осадков за 36 часов составила 138 мм [17].</w:t>
      </w:r>
      <w:r/>
    </w:p>
    <w:p>
      <w:pPr>
        <w:pStyle w:val="174"/>
      </w:pPr>
      <w:r>
        <w:t xml:space="preserve">Наиболее сложным периодом в жизнедеятельности большинства видов дикой фауны является зимний период. Именно в это время дефицит кормов или трудность доступа к ним сочетаются с отрицательными температурами воздуха. В результате часть животных погибает от исто</w:t>
      </w:r>
      <w:r>
        <w:t xml:space="preserve">щения, сочетающегося с переохлаждением, или же ослабевает и становится легкой добычей хищников.</w:t>
      </w:r>
      <w:r/>
    </w:p>
    <w:p>
      <w:pPr>
        <w:pStyle w:val="174"/>
      </w:pPr>
      <w:r>
        <w:t xml:space="preserve">2. Биотические факторы разделяются на антагонистические (отрицательно влияющие на организм, например, хищничество, паразитизм и конкуренция) и симбиотические (положительно влияющие на организм, например, комменсализм и мутуализм).</w:t>
      </w:r>
      <w:r/>
    </w:p>
    <w:p>
      <w:pPr>
        <w:pStyle w:val="174"/>
      </w:pPr>
      <w:r>
        <w:t xml:space="preserve">Рассмотрим здесь две группы факторов, наиболее оказывающих воздействие на состояние популяций лимитируемых видов охотничьих животных, это эпизоотии и болезни, вызываемые различными микроорганизмами и хищничество.</w:t>
      </w:r>
      <w:r/>
    </w:p>
    <w:p>
      <w:pPr>
        <w:pStyle w:val="174"/>
      </w:pPr>
      <w:r>
        <w:t xml:space="preserve">Природные особенности Ханты-Мансийского автономного округа способствуют циркуляции в нозоэкосистемах возбудителей следующих инфекций и инвазий: альвеококкоз, дифиллоботриоз, клещевой боррелез, клещевой риккетсиоз, клещевой энцефалит, лептоспироз, описторхоз</w:t>
      </w:r>
      <w:r>
        <w:t xml:space="preserve">, псевдотуберкулез, тениаринхоз, туляремия (повсеместно, особенно пойменно-болотные очаги), трихинеллез, эхинококкоз.</w:t>
      </w:r>
      <w:r/>
    </w:p>
    <w:p>
      <w:pPr>
        <w:pStyle w:val="174"/>
      </w:pPr>
      <w:r>
        <w:t xml:space="preserve">Заразные болезни среди охотничьих животных могут проявляться в виде единичных случаев или поражать большие группы животных на большой территории, приобретая характер эпизоотии. </w:t>
      </w:r>
      <w:r/>
    </w:p>
    <w:p>
      <w:pPr>
        <w:pStyle w:val="174"/>
      </w:pPr>
      <w:r>
        <w:t xml:space="preserve">Как появление, так и развитие заразных заболеваний среди диких животных определяются многими факторами: видом, его экологией и плотностью. Последний фактор является решающим в развитии эпизоотии. Плотность вида способствует вспышкам и распространению острых</w:t>
      </w:r>
      <w:r>
        <w:t xml:space="preserve"> заболеваний. После массовой гибели животных требуется много времени для восстановления прежней плотности дичи.</w:t>
      </w:r>
      <w:r/>
    </w:p>
    <w:p>
      <w:pPr>
        <w:pStyle w:val="174"/>
      </w:pPr>
      <w:r>
        <w:t xml:space="preserve">Возникновению эпизоотий могут способствовать неблагоприятные погодные условия, повышение численности передатчиков заболеваний, особенности почвенного покрова, пожары, наводнения и прочее.</w:t>
      </w:r>
      <w:r/>
    </w:p>
    <w:p>
      <w:pPr>
        <w:pStyle w:val="174"/>
      </w:pPr>
      <w:r>
        <w:t xml:space="preserve">Некоторые охотничьи животные подвержены массовым заболеваниям (эпизоотиям). Одни заболевания, например, трихинеллез, туляремия, бешенство, опасны и для человека. Другие (чума свиней, африканская чума свиней) опасны только для самих животных, резко снижая их</w:t>
      </w:r>
      <w:r>
        <w:t xml:space="preserve"> численность.</w:t>
      </w:r>
      <w:r/>
    </w:p>
    <w:p>
      <w:pPr>
        <w:pStyle w:val="174"/>
      </w:pPr>
      <w:r>
        <w:t xml:space="preserve">Реальную опасность представляет трихинеллёз, которым экспериментально заражается большинство млекопитающих. Для человека опасны такие переносчики трихинеллёза, как медведь и кабан.</w:t>
      </w:r>
      <w:r/>
    </w:p>
    <w:p>
      <w:pPr>
        <w:pStyle w:val="174"/>
      </w:pPr>
      <w:r>
        <w:t xml:space="preserve">Копытные, особенно лось, часто бывают заражены промежуточной стадией ленточных гельминтов (финноз лосей, цистицеркоз). При поедании зараженного мяса человек или хищник заражается ленточными червями (цестодами).</w:t>
      </w:r>
      <w:r/>
    </w:p>
    <w:p>
      <w:pPr>
        <w:pStyle w:val="174"/>
      </w:pPr>
      <w:r>
        <w:t xml:space="preserve">Округ считался благополучной местностью в отношении бешенства (до 2012 года был зарегистрирован 1 случай заболевания человека, связанный с укусом за пределами округа).</w:t>
      </w:r>
      <w:r/>
    </w:p>
    <w:p>
      <w:pPr>
        <w:pStyle w:val="174"/>
      </w:pPr>
      <w:r>
        <w:t xml:space="preserve">Весной 2012 года были выявлены две лисы с признаками бешенства в Сургутском и Нижневартовском районах. Один случай был зарегистрирован в 2014 году.</w:t>
      </w:r>
      <w:r/>
    </w:p>
    <w:p>
      <w:pPr>
        <w:pStyle w:val="174"/>
      </w:pPr>
      <w:r>
        <w:t xml:space="preserve">В 2018 году были выявлены три лисы с признаками бешенства (два случая в Ханты-Мансийском районе и один – в Кондинском).</w:t>
      </w:r>
      <w:r/>
    </w:p>
    <w:p>
      <w:pPr>
        <w:pStyle w:val="174"/>
      </w:pPr>
      <w:r>
        <w:t xml:space="preserve">Анализируя эпизоотическую обстановку в округе, можно сделать вывод, что она достаточно благополучная. Низкая плотность населения лисицы (таблица 6.1) и волка (таблица 6.2) препятствует распространению бешенства, а удаленность от основных мест обитания кабан</w:t>
      </w:r>
      <w:r>
        <w:t xml:space="preserve">а и его низкая численность пока гарантируют от вспышек различных форм чумы свиней. Численность представлена на основании данных зимнего маршрутного учета (далее – ЗМУ).</w:t>
      </w:r>
      <w:r/>
    </w:p>
    <w:p>
      <w:pPr>
        <w:pStyle w:val="571"/>
      </w:pPr>
      <w:r>
        <w:t xml:space="preserve">Таблица 6.1 – Показали численности лисы в разрезе административных районов ХМАО – Югры в (по данным ЗМУ 2022 г.)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2"/>
        <w:gridCol w:w="2027"/>
        <w:gridCol w:w="1871"/>
        <w:gridCol w:w="1944"/>
      </w:tblGrid>
      <w:tr>
        <w:trPr>
          <w:trHeight w:val="121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Фонд охотугодий,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Численность, особей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Показатель численности на 1000 га охотугодий, особей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4128744,5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457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0,111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8739180,5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849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0,098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5401745,2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714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0,132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2418587,3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597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0,247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11590403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1221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0,106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2433979,6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379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0,156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2966844,5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0,029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9161645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1462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0,160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4597759,3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1625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0,354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left"/>
              <w:spacing w:lineRule="auto" w:line="240"/>
            </w:pPr>
            <w:r>
              <w:rPr>
                <w:color w:val="000000"/>
              </w:rPr>
              <w:t xml:space="preserve">Всего: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51438888,9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7389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44" w:type="dxa"/>
            <w:vAlign w:val="center"/>
            <w:textDirection w:val="lrTb"/>
            <w:noWrap w:val="false"/>
          </w:tcPr>
          <w:p>
            <w:pPr>
              <w:pStyle w:val="174"/>
              <w:ind w:left="0" w:right="0"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0,144</w:t>
            </w:r>
            <w:r/>
          </w:p>
        </w:tc>
      </w:tr>
    </w:tbl>
    <w:p>
      <w:pPr>
        <w:pStyle w:val="174"/>
      </w:pPr>
      <w:r/>
      <w:r/>
    </w:p>
    <w:p>
      <w:pPr>
        <w:pStyle w:val="174"/>
      </w:pPr>
      <w:r>
        <w:t xml:space="preserve">Основные ветеринарно-профилактические и противоэпизоотические мероприятия определены Приказом Министерства природных ресурсов и экологии Российской Федерации </w:t>
      </w:r>
      <w:r>
        <w:rPr>
          <w:color w:val="auto"/>
        </w:rPr>
        <w:t xml:space="preserve">о</w:t>
      </w:r>
      <w:r>
        <w:rPr>
          <w:color w:val="auto"/>
        </w:rPr>
        <w:t xml:space="preserve">т 10 ноября 2010 года № 491</w:t>
      </w:r>
      <w:r>
        <w:rPr>
          <w:color w:val="CE181E"/>
        </w:rPr>
        <w:t xml:space="preserve"> </w:t>
      </w:r>
      <w:r>
        <w:t xml:space="preserve">«Об утверждении перечня ветеринарно-профилактических и противоэпизоотических мероприятий по защите охотничьих ресурсов от болезней». Предотвращение болезней охотничьих ресурсов (профилактика и лечение инвазионных, инфекционных и эктопаразитарных заболеваний</w:t>
      </w:r>
      <w:r>
        <w:t xml:space="preserve">), предусмотрено Приказом Минприроды РФ от 24 декабря 2010 года № 560 «Об утверждении видов и состава биотехнических мероприятий, а также порядка их проведения в целях сохранения охотничьих ресурсов».</w:t>
      </w:r>
      <w:r/>
    </w:p>
    <w:p>
      <w:pPr>
        <w:pStyle w:val="174"/>
      </w:pPr>
      <w:r>
        <w:t xml:space="preserve">Хищничество – один из основных видов биотических взаимоотношений между популяциями.</w:t>
      </w:r>
      <w:r/>
    </w:p>
    <w:p>
      <w:pPr>
        <w:pStyle w:val="174"/>
      </w:pPr>
      <w:r>
        <w:t xml:space="preserve">Из всех крупных хищников наиболее выраженный ущерб популяциям диких копытных и барсука способен причинять волк.</w:t>
      </w:r>
      <w:r/>
    </w:p>
    <w:p>
      <w:pPr>
        <w:pStyle w:val="174"/>
      </w:pPr>
      <w:r>
        <w:t xml:space="preserve">Основным методом определения численности волка является ЗМУ. По данным учета 2022 года численность волка на территории Ханты-Мансийского автономного округа - Югры составляет 646 особей.</w:t>
      </w:r>
      <w:r/>
    </w:p>
    <w:p>
      <w:pPr>
        <w:pStyle w:val="174"/>
      </w:pPr>
      <w:r>
        <w:t xml:space="preserve">Динамика численности волка не территории округа представлена на рисунке 6.1.</w:t>
      </w:r>
      <w:r/>
    </w:p>
    <w:p>
      <w:pPr>
        <w:pStyle w:val="174"/>
      </w:pPr>
      <w:r>
        <w:t xml:space="preserve">Самая высокая численность волка (772 особи) за последние 10 лет отмечена в 2021 году, наименьшая численность была отмечена в 2018 году и составила 171 особь.</w:t>
      </w:r>
      <w:r/>
    </w:p>
    <w:p>
      <w:pPr>
        <w:pStyle w:val="174"/>
      </w:pPr>
      <w:r/>
      <w:r/>
    </w:p>
    <w:p>
      <w:pPr>
        <w:pStyle w:val="174"/>
      </w:pPr>
      <w:r>
        <w:drawing>
          <wp:inline distT="0" distB="0" distL="0" distR="0">
            <wp:extent cx="5759449" cy="3239769"/>
            <wp:effectExtent l="0" t="0" r="0" b="0"/>
            <wp:docPr id="1" name="Объект1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/>
    </w:p>
    <w:p>
      <w:pPr>
        <w:pStyle w:val="570"/>
      </w:pPr>
      <w:r>
        <w:t xml:space="preserve">Рисунок 6.1 – Динамика численности волка в охотугодьях ХМАО – Югры в 2012 – 2021 гг., особей</w:t>
      </w:r>
      <w:r/>
    </w:p>
    <w:p>
      <w:pPr>
        <w:pStyle w:val="174"/>
      </w:pPr>
      <w:r/>
      <w:r/>
    </w:p>
    <w:p>
      <w:pPr>
        <w:pStyle w:val="174"/>
      </w:pPr>
      <w:r/>
      <w:r/>
    </w:p>
    <w:p>
      <w:pPr>
        <w:pStyle w:val="174"/>
      </w:pPr>
      <w:r/>
      <w:r/>
    </w:p>
    <w:p>
      <w:pPr>
        <w:pStyle w:val="174"/>
        <w:ind w:hanging="0"/>
      </w:pPr>
      <w:r/>
      <w:r/>
    </w:p>
    <w:p>
      <w:pPr>
        <w:pStyle w:val="174"/>
      </w:pPr>
      <w:r/>
      <w:r/>
    </w:p>
    <w:p>
      <w:pPr>
        <w:pStyle w:val="174"/>
      </w:pPr>
      <w:r>
        <w:t xml:space="preserve">Распределение численности волка по административным районам округа в 202</w:t>
      </w:r>
      <w:r>
        <w:t xml:space="preserve">2</w:t>
      </w:r>
      <w:r>
        <w:t xml:space="preserve"> году представлено на рисунке 6.2.</w:t>
      </w:r>
      <w:r/>
    </w:p>
    <w:p>
      <w:pPr>
        <w:pStyle w:val="174"/>
      </w:pPr>
      <w:r>
        <w:t xml:space="preserve">Из полученных данных видно, что наибольшая численность волка в 2021 году зарегистрирована в Березовском (26,2 %), Октябрьском (20,4 %) и Нижневартовском (18,3 %) районах округа.</w:t>
      </w:r>
      <w:r/>
    </w:p>
    <w:p>
      <w:pPr>
        <w:pStyle w:val="174"/>
      </w:pPr>
      <w:r>
        <w:t xml:space="preserve">Численность волка на 1000 га угодий по отдельным административным районам округа представлена в таблице 6.2.</w:t>
      </w:r>
      <w:r/>
    </w:p>
    <w:p>
      <w:pPr>
        <w:pStyle w:val="570"/>
      </w:pPr>
      <w:r>
        <w:drawing>
          <wp:inline distT="0" distB="0" distL="0" distR="0">
            <wp:extent cx="5571489" cy="4110354"/>
            <wp:effectExtent l="0" t="0" r="0" b="0"/>
            <wp:docPr id="2" name="Объект2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/>
    </w:p>
    <w:p>
      <w:pPr>
        <w:pStyle w:val="570"/>
      </w:pPr>
      <w:r>
        <w:t xml:space="preserve">Рисунок 6.2 – Структура размещения популяции волка по административным районам ХМАО – Югры в 2021 году (по данным ЗМУ)</w:t>
      </w:r>
      <w:r/>
    </w:p>
    <w:p>
      <w:pPr>
        <w:pStyle w:val="174"/>
      </w:pPr>
      <w:r/>
      <w:r/>
    </w:p>
    <w:p>
      <w:pPr>
        <w:pStyle w:val="571"/>
      </w:pPr>
      <w:r>
        <w:t xml:space="preserve">Таблица 6.2 – Показатели численности волка в разрезе административных районов ХМАО – Югры (по данным ЗМУ 202</w:t>
      </w:r>
      <w:r>
        <w:t xml:space="preserve">2</w:t>
      </w:r>
      <w:r>
        <w:t xml:space="preserve"> г.)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46"/>
        <w:gridCol w:w="2060"/>
        <w:gridCol w:w="2131"/>
        <w:gridCol w:w="2017"/>
      </w:tblGrid>
      <w:tr>
        <w:trPr>
          <w:trHeight w:val="10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Фонд охотугодий,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Численность, особей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Показатель численности на 1000 га охотугодий, особей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4128744,5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0,025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8739180,5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5401745,2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2418587,3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0,017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11590403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0,011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2433979,6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0,083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2966844,5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0,016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9161645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4597759,3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bottom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Всего: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51438888,9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3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646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0,013</w:t>
            </w:r>
            <w:r/>
          </w:p>
        </w:tc>
      </w:tr>
    </w:tbl>
    <w:p>
      <w:pPr>
        <w:pStyle w:val="174"/>
      </w:pPr>
      <w:r/>
      <w:r/>
    </w:p>
    <w:p>
      <w:pPr>
        <w:pStyle w:val="174"/>
      </w:pPr>
      <w:r>
        <w:t xml:space="preserve">В соответствии с Приказом Министерства природных ресурсов и экологии Российской Федерации от </w:t>
      </w:r>
      <w:r>
        <w:t xml:space="preserve">25 ноября</w:t>
      </w:r>
      <w:r>
        <w:t xml:space="preserve"> 20</w:t>
      </w:r>
      <w:r>
        <w:t xml:space="preserve">2</w:t>
      </w:r>
      <w:r>
        <w:t xml:space="preserve">0 года № </w:t>
      </w:r>
      <w:r>
        <w:t xml:space="preserve">965</w:t>
      </w:r>
      <w: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 максимальная численность волка в охотугодья составляет 0,05 особей на 1000 га охотугодий.</w:t>
      </w:r>
      <w:r/>
    </w:p>
    <w:p>
      <w:pPr>
        <w:pStyle w:val="174"/>
      </w:pPr>
      <w:r>
        <w:t xml:space="preserve">По данным учетных работ 2022 года, среднее значение численности волка на 1000 га угодий на территории округа составляет 0,013 особей, что не превышает максимально допустимое значение.</w:t>
      </w:r>
      <w:r/>
    </w:p>
    <w:p>
      <w:pPr>
        <w:pStyle w:val="174"/>
      </w:pPr>
      <w:r>
        <w:t xml:space="preserve">В целом, на основе полученных данных, влияние этого хищника на популяции диких копытных животных при такой численности можно оценить, как допустимое.</w:t>
      </w:r>
      <w:r/>
    </w:p>
    <w:p>
      <w:pPr>
        <w:pStyle w:val="174"/>
      </w:pPr>
      <w:r>
        <w:t xml:space="preserve">В сезон охоты 202</w:t>
      </w:r>
      <w:r>
        <w:t xml:space="preserve">1</w:t>
      </w:r>
      <w:r>
        <w:t xml:space="preserve"> – 202</w:t>
      </w:r>
      <w:r>
        <w:t xml:space="preserve">2</w:t>
      </w:r>
      <w:r>
        <w:t xml:space="preserve"> года было добыто 52 особей волка, из них 31 особь в общедоступных охотугодьях.</w:t>
      </w:r>
      <w:r/>
    </w:p>
    <w:p>
      <w:pPr>
        <w:pStyle w:val="174"/>
      </w:pPr>
      <w:r>
        <w:t xml:space="preserve">3. Антропогенные ф</w:t>
      </w:r>
      <w:r>
        <w:t xml:space="preserve">акторы оказывают наибольшее негативное воздействие на среду обитания животных и сказываются на их жизнедеятельности. Выделим наиболее значимые по степени воздействия на популяции охотничьих ресурсов антропогенные факторы, действующие в условиях региона.</w:t>
      </w:r>
      <w:r/>
    </w:p>
    <w:p>
      <w:pPr>
        <w:pStyle w:val="174"/>
      </w:pPr>
      <w:r>
        <w:t xml:space="preserve">а) техногенная нагрузка (деятельность нефтегазодобывающего комплекса, заготовка древесины);</w:t>
      </w:r>
      <w:r/>
    </w:p>
    <w:p>
      <w:pPr>
        <w:pStyle w:val="174"/>
      </w:pPr>
      <w:r>
        <w:t xml:space="preserve">б) лесные пожары;</w:t>
      </w:r>
      <w:r/>
    </w:p>
    <w:p>
      <w:pPr>
        <w:pStyle w:val="174"/>
      </w:pPr>
      <w:r>
        <w:t xml:space="preserve">в) незаконная охота.</w:t>
      </w:r>
      <w:r/>
    </w:p>
    <w:p>
      <w:pPr>
        <w:pStyle w:val="174"/>
      </w:pPr>
      <w:r>
        <w:t xml:space="preserve">По состоянию на 1 января 202</w:t>
      </w:r>
      <w:r>
        <w:t xml:space="preserve">2</w:t>
      </w:r>
      <w:r>
        <w:t xml:space="preserve"> года на территории Ханты-Мансийского автономного округа действовало 579 лицензий на право пользования недрами, из них геологическое изучение недр с целью поиска и оценки, разведки и добычи месторождений углеводородного сырья осуществляли на 451 лицензионно</w:t>
      </w:r>
      <w:r>
        <w:t xml:space="preserve">м участке (далее - ЛУ) общей площадью около 19,3 млн. га, что составляет 37,5 % от площади угодий, свойственных для обитания охотничьих животных (фонд охотугодий) [22].</w:t>
      </w:r>
      <w:r/>
    </w:p>
    <w:p>
      <w:pPr>
        <w:pStyle w:val="174"/>
      </w:pPr>
      <w:r>
        <w:t xml:space="preserve">Данные о распределении площадей ЛУ в разрезе административных районов представлены в таблице 6.3.</w:t>
      </w:r>
      <w:r/>
    </w:p>
    <w:p>
      <w:pPr>
        <w:pStyle w:val="573"/>
        <w:rPr>
          <w:iCs/>
        </w:rPr>
      </w:pPr>
      <w:r>
        <w:rPr>
          <w:iCs/>
        </w:rPr>
        <w:t xml:space="preserve">Строительство и эксплуатация объектов добычи нефти неоспоримо оказывают воздействие на охотничьих животных и среду их обитания. Это выражается в сокращении и трансформации охотничьих угодий, повышении фактора беспокойства, загрязнении охотугодий. Все это мо</w:t>
      </w:r>
      <w:r>
        <w:rPr>
          <w:iCs/>
        </w:rPr>
        <w:t xml:space="preserve">жет приводить к сокращению численности животных, изменению видового состава, гибели отдельных особей и изменению параметров популяций животных в целом.</w:t>
      </w:r>
      <w:r/>
    </w:p>
    <w:p>
      <w:pPr>
        <w:pStyle w:val="573"/>
        <w:rPr>
          <w:iCs/>
        </w:rPr>
      </w:pPr>
      <w:r>
        <w:rPr>
          <w:iCs/>
        </w:rPr>
        <w:t xml:space="preserve">Разработка и эксплуатация нефтяных месторождений сопровождаются отторжением значительных площадей природных ландшафтов, а также полным или частичным преобразованием обширных территорий. Выделяют две категории трансформации природной среды. К первой относятс</w:t>
      </w:r>
      <w:r>
        <w:rPr>
          <w:iCs/>
        </w:rPr>
        <w:t xml:space="preserve">я нарушения, непосредственно изменяющие облик угодий (выемки, карьеры, отсыпки, трассы проезда и перетаскивания оборудования, участки расчистки территорий и вытаптывания, траншеи). Ко второй категории относят нарушения, оказывающие опосредованное действие и</w:t>
      </w:r>
      <w:r>
        <w:rPr>
          <w:iCs/>
        </w:rPr>
        <w:t xml:space="preserve"> связанные с изменением рельефа (растекание грунта с отсыпок, раздувы, оврагообразование).</w:t>
      </w:r>
      <w:r/>
    </w:p>
    <w:p>
      <w:pPr>
        <w:pStyle w:val="571"/>
      </w:pPr>
      <w:r>
        <w:t xml:space="preserve">Таблица 6.3 – Соотношение площадей охотугодий и ЛУ на территории ХМАО - Югры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6"/>
        <w:gridCol w:w="2280"/>
        <w:gridCol w:w="2246"/>
        <w:gridCol w:w="2422"/>
      </w:tblGrid>
      <w:tr>
        <w:trPr>
          <w:trHeight w:val="63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Фонд охотничьих угодий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Площадь ЛУ,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Доля ЛУ от площади охотугодий, %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4128744,5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715444,2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17,3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8739180,5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243086,8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2,8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5401745,2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1238046,9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22,9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2418587,3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2201935,4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91,0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11590403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3507996,6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30,3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2433979,6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1289611,9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53,0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2966844,5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687634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23,2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9161645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6837768,1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74,6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4597759,3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2569674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55,9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Всего: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51438888,9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19291198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37,5</w:t>
            </w:r>
            <w:r/>
          </w:p>
        </w:tc>
      </w:tr>
    </w:tbl>
    <w:p>
      <w:pPr>
        <w:pStyle w:val="174"/>
        <w:rPr>
          <w:highlight w:val="yellow"/>
        </w:rPr>
      </w:pPr>
      <w:r>
        <w:rPr>
          <w:highlight w:val="yellow"/>
        </w:rPr>
      </w:r>
      <w:r/>
    </w:p>
    <w:p>
      <w:pPr>
        <w:pStyle w:val="174"/>
      </w:pPr>
      <w:r>
        <w:t xml:space="preserve">В районах техногенной деятельности выделяют три зоны влияния на животных:</w:t>
      </w:r>
      <w:r/>
    </w:p>
    <w:p>
      <w:pPr>
        <w:pStyle w:val="174"/>
        <w:numPr>
          <w:ilvl w:val="0"/>
          <w:numId w:val="4"/>
        </w:numPr>
      </w:pPr>
      <w:r>
        <w:t xml:space="preserve">зона непосредственного воздействия, где полностью деградирована среда обитания того или иного вида;</w:t>
      </w:r>
      <w:r/>
    </w:p>
    <w:p>
      <w:pPr>
        <w:pStyle w:val="174"/>
        <w:numPr>
          <w:ilvl w:val="0"/>
          <w:numId w:val="5"/>
        </w:numPr>
      </w:pPr>
      <w:r>
        <w:t xml:space="preserve">зона прямого антропогенного воздействия, примыкающая непосредственно к объекту воздействия, деградация среды обитания может составлять 50 – 90 %;</w:t>
      </w:r>
      <w:r/>
    </w:p>
    <w:p>
      <w:pPr>
        <w:pStyle w:val="174"/>
        <w:numPr>
          <w:ilvl w:val="0"/>
          <w:numId w:val="4"/>
        </w:numPr>
      </w:pPr>
      <w:r>
        <w:t xml:space="preserve">переходная и косвенная зоны, определяющие изменения пространственной структуры животных в зависимости от расстояния до объектов [18].</w:t>
      </w:r>
      <w:r/>
    </w:p>
    <w:p>
      <w:pPr>
        <w:pStyle w:val="174"/>
      </w:pPr>
      <w:r>
        <w:t xml:space="preserve">Более подробную оценку воздействия на среду обитания и жизнедеятельность охотничьих ресурсов нефтегазового комплекса в рамках этого проекта дать не представляется возможным.</w:t>
      </w:r>
      <w:r/>
    </w:p>
    <w:p>
      <w:pPr>
        <w:pStyle w:val="174"/>
      </w:pPr>
      <w:r>
        <w:t xml:space="preserve">Автономный округ обладает значительными лесосырьевыми ресурсами. Общая площадь земель, на которых располагаются леса, на территории автономного округа по состоянию на 1 января 2021 года (по данным государственного лесного реестра) составляет 50399 тыс. га (</w:t>
      </w:r>
      <w:r>
        <w:t xml:space="preserve">94,2 % общей площади земель автономного округа) [19].</w:t>
      </w:r>
      <w:r/>
    </w:p>
    <w:p>
      <w:pPr>
        <w:pStyle w:val="174"/>
      </w:pPr>
      <w:r>
        <w:t xml:space="preserve">На 1 января 2022 года, согласно реестра договоров аренды лесных участков с целью заготовки древесины, на территории округа заготовку древесины осуществляли 96 лесопользователей на 126 участках леса общей площадью более 3,1 млн. га с общим объемом заготовки </w:t>
      </w:r>
      <w:r>
        <w:t xml:space="preserve">древесины 2937,9 тыс. м</w:t>
      </w:r>
      <w:r>
        <w:rPr>
          <w:vertAlign w:val="superscript"/>
        </w:rPr>
        <w:t xml:space="preserve">3</w:t>
      </w:r>
      <w:r>
        <w:t xml:space="preserve">. Информация о распределении участков лесозаготовки в разрезе административных районов представлена в таблице 6.4 [23].</w:t>
      </w:r>
      <w:r/>
    </w:p>
    <w:p>
      <w:pPr>
        <w:pStyle w:val="571"/>
      </w:pPr>
      <w:r>
        <w:t xml:space="preserve">Таблица 6.4 – Соотношение площадей охотугодий и лесных участков для заготовки древесины на территории ХМАО - Югры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99"/>
        <w:gridCol w:w="2258"/>
        <w:gridCol w:w="1961"/>
        <w:gridCol w:w="1836"/>
      </w:tblGrid>
      <w:tr>
        <w:trPr>
          <w:trHeight w:val="98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Площадь охотугодий,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Площадь участков заготовки леса,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Доля участков заготовки от площади охотугодий, %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4128744,5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52791,413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1,3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8739180,5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685 031,87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7,84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5401745,2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auto"/>
              </w:rPr>
              <w:t xml:space="preserve">83082,8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auto"/>
              </w:rPr>
              <w:t xml:space="preserve">1,5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2418587,3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79 638,4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3,29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11590403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114 718, 09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0,99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2433979,6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412 139,59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16,93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2966844,5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1 070 186,34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36,07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9161645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239 332,4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2,61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4597759,3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auto"/>
              </w:rPr>
              <w:t xml:space="preserve">341494,1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auto"/>
              </w:rPr>
              <w:t xml:space="preserve">7,4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29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Всего: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5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51438888,9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auto"/>
              </w:rPr>
            </w:pPr>
            <w:r>
              <w:rPr>
                <w:color w:val="auto"/>
              </w:rPr>
              <w:t xml:space="preserve">3 078 415,04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CE181E"/>
              </w:rPr>
            </w:pPr>
            <w:r>
              <w:rPr>
                <w:color w:val="auto"/>
              </w:rPr>
              <w:t xml:space="preserve">5,98</w:t>
            </w:r>
            <w:r/>
          </w:p>
        </w:tc>
      </w:tr>
    </w:tbl>
    <w:p>
      <w:pPr>
        <w:pStyle w:val="174"/>
        <w:rPr>
          <w:highlight w:val="yellow"/>
        </w:rPr>
      </w:pPr>
      <w:r>
        <w:rPr>
          <w:highlight w:val="yellow"/>
        </w:rPr>
      </w:r>
      <w:r/>
    </w:p>
    <w:p>
      <w:pPr>
        <w:pStyle w:val="174"/>
      </w:pPr>
      <w:r>
        <w:t xml:space="preserve">На свежих вырубках коренным образом изменяются условия жизни диких животных - они лишаются привычной обстановки, кормов, убежищ, в результате снижается численность, дробятся и сокращаются ареалы, видовой состав сильно обедняется. Сокращение площади лесов - </w:t>
      </w:r>
      <w:r>
        <w:t xml:space="preserve">одна из основных причин уменьшения численности видов аборигенной фауны, замены их менее интересными в промысловом отношении формами. Ценность охотничьих угодий в таких случаях снижается в 3-5 раз. В целом преобладают виды, трофически связанные с нижними яру</w:t>
      </w:r>
      <w:r>
        <w:t xml:space="preserve">сами растительности (темная полёвка, обыкновенная и малая бурозубки, горностай).</w:t>
      </w:r>
      <w:r/>
    </w:p>
    <w:p>
      <w:pPr>
        <w:pStyle w:val="174"/>
      </w:pPr>
      <w:r>
        <w:t xml:space="preserve">Наиболее быстро на трансформацию лесных местообитаний (на первом этапе ей соответствует стадия свежих вырубок) реагируют заяц-беляк, куница, лисица и белка. Длительность существования начальной стадии сукцессии (свежих вырубок) составляет до 8-10 лет. Она х</w:t>
      </w:r>
      <w:r>
        <w:t xml:space="preserve">арактеризуется господством травянистой растительности, хотя при сохранении подроста, подлеска и тонкомера эта фаза отчётливо не выражена.</w:t>
      </w:r>
      <w:r/>
    </w:p>
    <w:p>
      <w:pPr>
        <w:pStyle w:val="174"/>
      </w:pPr>
      <w:r>
        <w:t xml:space="preserve">По значению лесоэксплуатации в динамике популяций выделяются три группы животных. В первой группе фактор лесоэксплуатации является одним из основных и составляет 10-30% от общей суммы влияния всех лимитирующих факторов; во второй - 3-4% и в третьей - менее </w:t>
      </w:r>
      <w:r>
        <w:t xml:space="preserve">1%. В первую группу входят заяц-беляк, ондатра, лисица, рябчик и тетерев; во вторую - глухарь, горностай, соболь, лось; в третью - куница, колонок, белая куропатка [20].</w:t>
      </w:r>
      <w:r/>
    </w:p>
    <w:p>
      <w:pPr>
        <w:pStyle w:val="174"/>
      </w:pPr>
      <w:r>
        <w:t xml:space="preserve">Изменения растительного покрова сказываются на качестве местообитаний животных. Как правило, происходит ухудшение кормовой базы многих растительноядных видов охотничьих зверей и птиц, снижаются защитные свойства угодий.</w:t>
      </w:r>
      <w:r/>
    </w:p>
    <w:p>
      <w:pPr>
        <w:pStyle w:val="174"/>
      </w:pPr>
      <w:r>
        <w:t xml:space="preserve">Лесные пожары, загрязняющие окружающую среду, наносят большой ущерб растительному и животному миру. В местах прошедших пожаров происходит изменение растительного покрова, ведущее к кардинальному изменению структуры охотничьих угодий.</w:t>
      </w:r>
      <w:r/>
    </w:p>
    <w:p>
      <w:pPr>
        <w:pStyle w:val="174"/>
      </w:pPr>
      <w:r>
        <w:t xml:space="preserve">На территории округа охрану лесов от пожаров, тушение пожаров и установление причин возникновения пожаров в лесах осуществляет бюджетное учреждение Ханты-Мансийского автономного округа – Югры «База авиационной и наземной охраны лесов», являющаяся подведомст</w:t>
      </w:r>
      <w:r>
        <w:t xml:space="preserve">венной организацией Департамента недропользования и природных ресурсов ХМАО – Югры.</w:t>
      </w:r>
      <w:r/>
    </w:p>
    <w:p>
      <w:pPr>
        <w:pStyle w:val="174"/>
      </w:pPr>
      <w:r>
        <w:t xml:space="preserve">Характеристика пожаров на территории округа в 2019 году, представлена в таблице 6.5.</w:t>
      </w:r>
      <w:r/>
    </w:p>
    <w:p>
      <w:pPr>
        <w:pStyle w:val="571"/>
      </w:pPr>
      <w:r>
        <w:t xml:space="preserve">Таблица 6.5 – Характеристика лесных пожаров в ХМАО – Югре за 2021 год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26"/>
        <w:gridCol w:w="1443"/>
        <w:gridCol w:w="1190"/>
        <w:gridCol w:w="1200"/>
        <w:gridCol w:w="648"/>
        <w:gridCol w:w="1261"/>
        <w:gridCol w:w="1286"/>
      </w:tblGrid>
      <w:tr>
        <w:trPr>
          <w:trHeight w:val="37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Административный район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3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Пожары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1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Причины пожаров</w:t>
            </w:r>
            <w:r/>
          </w:p>
        </w:tc>
      </w:tr>
      <w:tr>
        <w:trPr>
          <w:trHeight w:val="83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Лесная площадь,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Нелесная площадь,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 гроз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местное население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категории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349,17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1,43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5622,87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395,4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7314,55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79,69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21,41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15,4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32,7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921,46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18,83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688,42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1548,58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487,55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32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/>
                <w:bCs/>
                <w:color w:val="000000"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/>
                <w:bCs/>
                <w:color w:val="000000"/>
              </w:rPr>
              <w:t xml:space="preserve">16514,56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/>
                <w:bCs/>
                <w:color w:val="000000"/>
              </w:rPr>
              <w:t xml:space="preserve">984,6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/>
                <w:bCs/>
                <w:color w:val="000000"/>
              </w:rPr>
              <w:t xml:space="preserve">262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/>
                <w:bCs/>
                <w:color w:val="000000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/>
                <w:bCs/>
                <w:color w:val="000000"/>
              </w:rPr>
              <w:t xml:space="preserve">5</w:t>
            </w:r>
            <w:r/>
          </w:p>
        </w:tc>
      </w:tr>
    </w:tbl>
    <w:p>
      <w:pPr>
        <w:pStyle w:val="174"/>
      </w:pPr>
      <w:r/>
      <w:r/>
    </w:p>
    <w:p>
      <w:pPr>
        <w:pStyle w:val="174"/>
      </w:pPr>
      <w:r>
        <w:t xml:space="preserve">В 2021 году в Югре было зафиксировано 329 лесных пожаров. Общая площадь пожаров составила 17499,16 га (из них 94,4 % лесная площадь), что составляет 0,034 % от площади охотугодий в округе (таблица 6.6).</w:t>
      </w:r>
      <w:r/>
    </w:p>
    <w:p>
      <w:pPr>
        <w:pStyle w:val="571"/>
      </w:pPr>
      <w:r>
        <w:t xml:space="preserve">Таблица 6.6 – Соотношение площадей охотугодий и лесных пожаров на территории ХМАО – Югры за 2021 год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9"/>
        <w:gridCol w:w="2164"/>
        <w:gridCol w:w="1704"/>
        <w:gridCol w:w="1827"/>
      </w:tblGrid>
      <w:tr>
        <w:trPr>
          <w:trHeight w:val="102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Площадь охотугодий,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Площадь пожаров, га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Доля пожаров от площади охотугодий, %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4128744,5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350,6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0,0085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8739180,5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6018,27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0,0688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Кондинский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5401745,2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7394,24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0,1368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2418587,3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21,41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0,003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11590403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15,4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0,0009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2433979,6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34,1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0,0014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Советский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2966844,5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940,29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0,0317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9161645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688,72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0,0075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4597759,3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2036,13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0,0443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65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Всего: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1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51438888,9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17499,16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0,034</w:t>
            </w:r>
            <w:r/>
          </w:p>
        </w:tc>
      </w:tr>
    </w:tbl>
    <w:p>
      <w:pPr>
        <w:pStyle w:val="174"/>
      </w:pPr>
      <w:r/>
      <w:r/>
    </w:p>
    <w:p>
      <w:pPr>
        <w:pStyle w:val="174"/>
      </w:pPr>
      <w:r>
        <w:t xml:space="preserve">Анализ причин возникновения лесных пожаров на территории округа показывает, что наибольшая доля приходиться на естественные причины (от гроз) и составляет 79,6 % от общего числа (рисунок 6.3).</w:t>
      </w:r>
      <w:r/>
    </w:p>
    <w:p>
      <w:pPr>
        <w:pStyle w:val="174"/>
      </w:pPr>
      <w:r/>
      <w:r/>
    </w:p>
    <w:p>
      <w:pPr>
        <w:pStyle w:val="174"/>
        <w:ind w:hanging="0"/>
      </w:pPr>
      <w:r/>
      <w:r/>
    </w:p>
    <w:p>
      <w:pPr>
        <w:pStyle w:val="174"/>
      </w:pPr>
      <w:r>
        <w:drawing>
          <wp:inline distT="0" distB="0" distL="0" distR="0">
            <wp:extent cx="5475604" cy="2778124"/>
            <wp:effectExtent l="0" t="0" r="0" b="0"/>
            <wp:docPr id="3" name="Объект3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/>
    </w:p>
    <w:p>
      <w:pPr>
        <w:pStyle w:val="174"/>
        <w:ind w:hanging="0"/>
        <w:jc w:val="center"/>
      </w:pPr>
      <w:r/>
      <w:r/>
    </w:p>
    <w:p>
      <w:pPr>
        <w:pStyle w:val="570"/>
      </w:pPr>
      <w:r>
        <w:t xml:space="preserve">Рисунок 6.3 – Структура распределения причин лесных пожаров в ХМАО – Югре в 2021 году</w:t>
      </w:r>
      <w:r/>
    </w:p>
    <w:p>
      <w:pPr>
        <w:pStyle w:val="174"/>
      </w:pPr>
      <w:r>
        <w:t xml:space="preserve">Браконьерство является одним из основных факторов антропогенного воздействия, отрицательно сказывающегося на состоянии численности объектов охотничьей фауны. Масштабы данного воздействия определить затруднительно, так как они довольно велики и, особенно, вб</w:t>
      </w:r>
      <w:r>
        <w:t xml:space="preserve">лизи крупных населенных пунктов и в наиболее посещаемых охотниками угодьях. Особенно выражено воздействие данного фактора на популяции лося и медведя. За минувший год по данным Природнадзора Югры было зарегистрировано 33 случая незаконной добычи. Данные за </w:t>
      </w:r>
      <w:r>
        <w:t xml:space="preserve">последние 6 лет представлены в таблице 6.7.</w:t>
      </w:r>
      <w:r/>
    </w:p>
    <w:p>
      <w:pPr>
        <w:pStyle w:val="571"/>
      </w:pPr>
      <w:r>
        <w:t xml:space="preserve">Таблица 6.7 – Объемы незаконной добычи в ХМАО - Югре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6"/>
        <w:gridCol w:w="1417"/>
        <w:gridCol w:w="1455"/>
        <w:gridCol w:w="1360"/>
        <w:gridCol w:w="1300"/>
        <w:gridCol w:w="921"/>
        <w:gridCol w:w="915"/>
      </w:tblGrid>
      <w:tr>
        <w:trPr>
          <w:trHeight w:val="63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Вид охотничьего животного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2021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Лось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Медведь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Пушные виды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Пернатая дичь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22</w:t>
            </w:r>
            <w:r/>
          </w:p>
        </w:tc>
      </w:tr>
    </w:tbl>
    <w:p>
      <w:pPr>
        <w:pStyle w:val="174"/>
        <w:rPr>
          <w:highlight w:val="yellow"/>
        </w:rPr>
      </w:pPr>
      <w:r>
        <w:rPr>
          <w:highlight w:val="yellow"/>
        </w:rPr>
      </w:r>
      <w:r/>
    </w:p>
    <w:p>
      <w:pPr>
        <w:pStyle w:val="176"/>
      </w:pPr>
      <w:r>
        <w:t xml:space="preserve">6.2. Характеристика состояния охотничьих животных и среды их обитания</w:t>
      </w:r>
      <w:r/>
    </w:p>
    <w:p>
      <w:pPr>
        <w:pStyle w:val="174"/>
      </w:pPr>
      <w:r>
        <w:t xml:space="preserve">Данные о численности лимитируемых видов охотничьих животных на территории округа представлены в таблице 6.8.</w:t>
      </w:r>
      <w:r/>
    </w:p>
    <w:p>
      <w:pPr>
        <w:pStyle w:val="174"/>
      </w:pPr>
      <w:r>
        <w:t xml:space="preserve">Распределение численности лимитируемых видов по данным учетных работ 2020 – 2021 года в разрезе административных районов округа представлено на рисунках 6.4 – 6.9.</w:t>
      </w:r>
      <w:r/>
    </w:p>
    <w:p>
      <w:pPr>
        <w:pStyle w:val="571"/>
      </w:pPr>
      <w:r>
        <w:t xml:space="preserve">Таблица 6.8 – Динамика численности лимитируемых видов охотничьих животных на территории ХМАО – Югры за 2017 – 2021 гг., особей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6"/>
        <w:gridCol w:w="1422"/>
        <w:gridCol w:w="1421"/>
        <w:gridCol w:w="1422"/>
        <w:gridCol w:w="1421"/>
        <w:gridCol w:w="1422"/>
      </w:tblGrid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Вид охотничьего животного</w:t>
            </w:r>
            <w:r/>
          </w:p>
        </w:tc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710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Годы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Барсук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5025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4374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2541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2548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2687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Выдра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3805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3220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3356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4027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3579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Соболь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44445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34089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38354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41187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46630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Рысь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131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175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Бурый медведь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7136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6405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6296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6701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6728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24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left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Лось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19205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17074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21220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23719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26886</w:t>
            </w:r>
            <w:r/>
          </w:p>
        </w:tc>
      </w:tr>
    </w:tbl>
    <w:p>
      <w:pPr>
        <w:pStyle w:val="174"/>
      </w:pPr>
      <w:r/>
      <w:r/>
    </w:p>
    <w:p>
      <w:pPr>
        <w:pStyle w:val="174"/>
      </w:pPr>
      <w:r>
        <w:t xml:space="preserve">Среднемноголетняя численность лося на территории округа составляет 20,5 тыс. особей. По данным ЗМУ 2021 года наибольшая численность лося отмечается в Березовском, Нижневартовском и Ханты-Мансийском районах (рисунок 6.4).</w:t>
      </w:r>
      <w:r/>
    </w:p>
    <w:p>
      <w:pPr>
        <w:pStyle w:val="174"/>
      </w:pPr>
      <w:r/>
      <w:r/>
    </w:p>
    <w:p>
      <w:pPr>
        <w:pStyle w:val="174"/>
      </w:pPr>
      <w:r/>
      <w:r/>
    </w:p>
    <w:p>
      <w:pPr>
        <w:pStyle w:val="174"/>
      </w:pPr>
      <w:r>
        <w:drawing>
          <wp:inline distT="0" distB="0" distL="0" distR="0">
            <wp:extent cx="5503545" cy="3470909"/>
            <wp:effectExtent l="0" t="0" r="0" b="0"/>
            <wp:docPr id="4" name="Объект4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/>
    </w:p>
    <w:p>
      <w:pPr>
        <w:pStyle w:val="570"/>
      </w:pPr>
      <w:r>
        <w:t xml:space="preserve">Рисунок 6.4 – Структура распределения численности лося по административным районам ХМАО – Югры (по данным ЗМУ 2022 года)</w:t>
      </w:r>
      <w:r/>
    </w:p>
    <w:p>
      <w:pPr>
        <w:pStyle w:val="174"/>
      </w:pPr>
      <w:r>
        <w:drawing>
          <wp:inline distT="0" distB="0" distL="0" distR="0">
            <wp:extent cx="5525134" cy="3190874"/>
            <wp:effectExtent l="0" t="0" r="0" b="0"/>
            <wp:docPr id="5" name="Объект5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 xml:space="preserve">Среднемноголетняя численность бурого медведя на территории округа составляет 6,6 тыс. особей. По данным летних учетных работ 2020 года наибольшая численность бурого медведя отмечается в Нижневартовском, Березовском и Ханты-Мансийском районах (рисунок 6.5).</w:t>
      </w:r>
      <w:r/>
    </w:p>
    <w:p>
      <w:pPr>
        <w:pStyle w:val="570"/>
      </w:pPr>
      <w:r>
        <w:t xml:space="preserve">Рисунок 6.5 – Структура распределения численности бурого медведя по административным районам ХМАО – Югры (по данным летних учетов 2021 года)</w:t>
      </w:r>
      <w:r/>
    </w:p>
    <w:p>
      <w:pPr>
        <w:pStyle w:val="174"/>
      </w:pPr>
      <w:r>
        <w:drawing>
          <wp:inline distT="0" distB="0" distL="0" distR="0">
            <wp:extent cx="5503545" cy="3190874"/>
            <wp:effectExtent l="0" t="0" r="0" b="0"/>
            <wp:docPr id="6" name="Объект6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t xml:space="preserve">Среднемноголетняя численность соболя на территории округа составляет чуть более 40 тыс. особей. По данным ЗМУ 2021 года наибольшая численность соболя отмечается в Березовском, Нижневартовском и Сургутском районах (рисунок 6.6).</w:t>
      </w:r>
      <w:r/>
    </w:p>
    <w:p>
      <w:pPr>
        <w:pStyle w:val="174"/>
        <w:ind w:hanging="0"/>
        <w:jc w:val="center"/>
      </w:pPr>
      <w:r/>
      <w:r/>
    </w:p>
    <w:p>
      <w:pPr>
        <w:pStyle w:val="570"/>
      </w:pPr>
      <w:r>
        <w:t xml:space="preserve">Рисунок 6.6 – Структура распределения численности соболя по административным районам ХМАО – Югры (по данным ЗМУ 2022 года)</w:t>
      </w:r>
      <w:r/>
    </w:p>
    <w:p>
      <w:pPr>
        <w:pStyle w:val="174"/>
      </w:pPr>
      <w:r>
        <w:drawing>
          <wp:inline distT="0" distB="0" distL="0" distR="0">
            <wp:extent cx="5462904" cy="2686684"/>
            <wp:effectExtent l="0" t="0" r="0" b="0"/>
            <wp:docPr id="7" name="Объект7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 xml:space="preserve">Среднемноголетняя численность рыси на территории округа составляет 163 особи. По данным ЗМУ 2021 года следы жизнедеятельности рыси не были отмечены в Нефтеюганском и Нижневартовском районах. Наибольшая численность отмечена в Октябрьском районе (рисунок 6.7)</w:t>
      </w:r>
      <w:r>
        <w:t xml:space="preserve">.</w:t>
      </w:r>
      <w:r/>
    </w:p>
    <w:p>
      <w:pPr>
        <w:pStyle w:val="570"/>
      </w:pPr>
      <w:r/>
      <w:r/>
    </w:p>
    <w:p>
      <w:pPr>
        <w:pStyle w:val="570"/>
      </w:pPr>
      <w:r>
        <w:t xml:space="preserve">Рисунок 6.7 – Структура распределения численности рыси по административным районам ХМАО – Югры (по данным ЗМУ 2022 года)</w:t>
      </w:r>
      <w:r/>
    </w:p>
    <w:p>
      <w:pPr>
        <w:pStyle w:val="174"/>
      </w:pPr>
      <w:r>
        <w:t xml:space="preserve">Среднемноголетняя численность барсука на территории округа составляет чуть более 4 тыс. особей. По данным летних учетных работ 2020 года наибольшая численность барсука отмечается в Ханты-Мансийском районе (рисунок 6.8). Не зарегистрированы следы жизнедеятел</w:t>
      </w:r>
      <w:r>
        <w:t xml:space="preserve">ьности барсука в Березовском районе.</w:t>
      </w:r>
      <w:r/>
    </w:p>
    <w:p>
      <w:pPr>
        <w:pStyle w:val="174"/>
        <w:ind w:hanging="0"/>
        <w:jc w:val="center"/>
      </w:pPr>
      <w:r>
        <w:drawing>
          <wp:inline distT="0" distB="0" distL="0" distR="0">
            <wp:extent cx="5934709" cy="3190874"/>
            <wp:effectExtent l="0" t="0" r="0" b="0"/>
            <wp:docPr id="8" name="Объект8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/>
    </w:p>
    <w:p>
      <w:pPr>
        <w:pStyle w:val="174"/>
        <w:ind w:hanging="0"/>
        <w:jc w:val="center"/>
      </w:pPr>
      <w:r/>
      <w:r/>
    </w:p>
    <w:p>
      <w:pPr>
        <w:pStyle w:val="570"/>
      </w:pPr>
      <w:r>
        <w:t xml:space="preserve">Рисунок 6.8 – Структура распределения численности барсука по административным районам ХМАО – Югры (по данным летних учетов 2021 года)</w:t>
      </w:r>
      <w:r/>
    </w:p>
    <w:p>
      <w:pPr>
        <w:pStyle w:val="174"/>
        <w:ind w:left="-282" w:right="0" w:firstLine="425"/>
      </w:pPr>
      <w:r>
        <w:drawing>
          <wp:inline distT="0" distB="0" distL="0" distR="0">
            <wp:extent cx="5760360" cy="2614294"/>
            <wp:effectExtent l="4680" t="4680" r="4679" b="4679"/>
            <wp:docPr id="9" name="Объект9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Среднемноголетняя численность выдры на территории округа составляет около 2,7 тыс. особей. По данным летних учетных работ 2020 года наибольшая численность выдры отмечается в Кондинском, Березовском и Ханты-Мансийском районах (рисунок 6.9).</w:t>
      </w:r>
      <w:r/>
    </w:p>
    <w:p>
      <w:pPr>
        <w:pStyle w:val="570"/>
      </w:pPr>
      <w:r>
        <w:t xml:space="preserve">Рисунок 6.9 – Структура распределения численности выдры по административным районам ХМАО – Югры (по данным летних учетов 2021 года)</w:t>
      </w:r>
      <w:r/>
    </w:p>
    <w:p>
      <w:pPr>
        <w:pStyle w:val="174"/>
      </w:pPr>
      <w:r>
        <w:t xml:space="preserve">Согласно данным территориального охотустройства оценка качества охотугодий лимитируемых видов представлена в таблице 6.9 и на рисунке 6.10.</w:t>
      </w:r>
      <w:r/>
    </w:p>
    <w:p>
      <w:pPr>
        <w:pStyle w:val="571"/>
      </w:pPr>
      <w:r>
        <w:t xml:space="preserve">Таблица 6.9 – Качество охотугодий лимитируемых видов охотничьих животных на территории ХМАО – Югры, тыс. га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4"/>
        <w:gridCol w:w="1527"/>
        <w:gridCol w:w="1107"/>
        <w:gridCol w:w="1109"/>
        <w:gridCol w:w="1247"/>
        <w:gridCol w:w="1505"/>
        <w:gridCol w:w="1095"/>
      </w:tblGrid>
      <w:tr>
        <w:trPr>
          <w:trHeight w:val="6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Вид охотничьих животных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Непригодные угодья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Плохие угодья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Средние угодья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Хорошие угодья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Cs/>
                <w:color w:val="000000"/>
                <w:sz w:val="22"/>
                <w:szCs w:val="22"/>
              </w:rPr>
              <w:t xml:space="preserve">Площадь </w:t>
            </w:r>
            <w:r>
              <w:rPr>
                <w:bCs/>
                <w:color w:val="000000"/>
                <w:sz w:val="22"/>
                <w:szCs w:val="22"/>
              </w:rPr>
              <w:t xml:space="preserve">пригодная для </w:t>
            </w:r>
            <w:r>
              <w:rPr>
                <w:bCs/>
                <w:color w:val="000000"/>
                <w:sz w:val="22"/>
                <w:szCs w:val="22"/>
              </w:rPr>
              <w:t xml:space="preserve">обитания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bCs/>
                <w:color w:val="000000"/>
                <w:sz w:val="22"/>
                <w:szCs w:val="22"/>
              </w:rPr>
              <w:t xml:space="preserve">Средний к</w:t>
            </w:r>
            <w:r>
              <w:rPr>
                <w:bCs/>
                <w:color w:val="000000"/>
                <w:sz w:val="22"/>
                <w:szCs w:val="22"/>
              </w:rPr>
              <w:t xml:space="preserve">ласс бонитета</w:t>
            </w:r>
            <w:r/>
          </w:p>
        </w:tc>
      </w:tr>
      <w:tr>
        <w:trPr>
          <w:trHeight w:val="6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Лось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5074,26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24367,15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20527,67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3307,81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48202,63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IV</w:t>
            </w:r>
            <w:r/>
          </w:p>
        </w:tc>
      </w:tr>
      <w:tr>
        <w:trPr>
          <w:trHeight w:val="14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Медведь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7595,74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8402,42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36950,62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327,98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45681,02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III</w:t>
            </w:r>
            <w:r/>
          </w:p>
        </w:tc>
      </w:tr>
      <w:tr>
        <w:trPr>
          <w:trHeight w:val="10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Рысь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25287,62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2341,64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25319,45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327,98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27989,07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III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Соболь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25348,07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6998,93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7592,15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13337,69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27928,77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II</w:t>
            </w:r>
            <w:r/>
          </w:p>
        </w:tc>
      </w:tr>
      <w:tr>
        <w:trPr>
          <w:trHeight w:val="6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Барсук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38268,02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11254,43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3754,3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15008,73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IV</w:t>
            </w:r>
            <w:r/>
          </w:p>
        </w:tc>
      </w:tr>
      <w:tr>
        <w:trPr>
          <w:trHeight w:val="6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76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Выдра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47376,27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3034,42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2455,7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410,36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5900,48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IV</w:t>
            </w:r>
            <w:r/>
          </w:p>
        </w:tc>
      </w:tr>
    </w:tbl>
    <w:p>
      <w:pPr>
        <w:pStyle w:val="174"/>
        <w:ind w:hanging="0"/>
        <w:jc w:val="center"/>
      </w:pPr>
      <w:r/>
      <w:r/>
    </w:p>
    <w:p>
      <w:pPr>
        <w:pStyle w:val="174"/>
        <w:ind w:hanging="0"/>
        <w:jc w:val="center"/>
        <w:rPr>
          <w:b/>
          <w:bCs/>
        </w:rPr>
      </w:pPr>
      <w:r>
        <w:drawing>
          <wp:inline distT="0" distB="0" distL="0" distR="0">
            <wp:extent cx="6053454" cy="6167119"/>
            <wp:effectExtent l="0" t="0" r="0" b="0"/>
            <wp:docPr id="10" name="Объект10" hidden="fals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b/>
          <w:bCs/>
        </w:rPr>
        <w:t xml:space="preserve">Рисунок 6.10 – Структура распределения качества охотугодий для лимитируемых видов на территории ХМАО – Югры</w:t>
      </w:r>
      <w:r/>
    </w:p>
    <w:p>
      <w:pPr>
        <w:pStyle w:val="174"/>
      </w:pPr>
      <w:r>
        <w:t xml:space="preserve">Как видно из представленных данных охотугодья для лося, б</w:t>
      </w:r>
      <w:r>
        <w:t xml:space="preserve">арсука и выдры оцениваются как угодья ниже среднего класса качества, для медведя и рыси – среднего качества и для соболя – выше среднего.</w:t>
      </w:r>
      <w:r/>
    </w:p>
    <w:p>
      <w:pPr>
        <w:pStyle w:val="175"/>
        <w:jc w:val="center"/>
      </w:pPr>
      <w:r/>
      <w:bookmarkStart w:id="1164" w:name="_Toc480233004"/>
      <w:r>
        <w:t xml:space="preserve">7. Оценка воздействия на окружающую среду намечаемой хозяйственной деятельности</w:t>
      </w:r>
      <w:bookmarkEnd w:id="1164"/>
      <w:r/>
      <w:r/>
    </w:p>
    <w:p>
      <w:pPr>
        <w:pStyle w:val="174"/>
      </w:pPr>
      <w:r>
        <w:t xml:space="preserve">Реализация намеченной деятельности по изъятию части охотничьих ресурсов из среды обитания в первую очередь отразится на самой среде обитания животного мира и, следовательно, его биологическом разнообразии и устойчивости существования. В свою очередь, животн</w:t>
      </w:r>
      <w:r>
        <w:t xml:space="preserve">ый мир, являясь частью естественных биотопов, в результате намечаемой деятельности практически не будет оказываться воздействие на компоненты природной среды. Среди них:</w:t>
      </w:r>
      <w:r/>
    </w:p>
    <w:p>
      <w:pPr>
        <w:pStyle w:val="174"/>
      </w:pPr>
      <w:r>
        <w:t xml:space="preserve">•</w:t>
      </w:r>
      <w:r>
        <w:tab/>
        <w:t xml:space="preserve">земли, недра, почвы,</w:t>
      </w:r>
      <w:r/>
    </w:p>
    <w:p>
      <w:pPr>
        <w:pStyle w:val="174"/>
      </w:pPr>
      <w:r>
        <w:t xml:space="preserve">•</w:t>
      </w:r>
      <w:r>
        <w:tab/>
        <w:t xml:space="preserve">поверхностные и подземные воды,</w:t>
      </w:r>
      <w:r/>
    </w:p>
    <w:p>
      <w:pPr>
        <w:pStyle w:val="174"/>
      </w:pPr>
      <w:r>
        <w:t xml:space="preserve">•</w:t>
      </w:r>
      <w:r>
        <w:tab/>
        <w:t xml:space="preserve">леса и иная растительность, животные и другие организмы и их генетический фонд;</w:t>
      </w:r>
      <w:r/>
    </w:p>
    <w:p>
      <w:pPr>
        <w:pStyle w:val="174"/>
      </w:pPr>
      <w:r>
        <w:t xml:space="preserve">•</w:t>
      </w:r>
      <w:r>
        <w:tab/>
        <w:t xml:space="preserve">атмосферный воздух. </w:t>
      </w:r>
      <w:r/>
    </w:p>
    <w:p>
      <w:pPr>
        <w:pStyle w:val="174"/>
      </w:pPr>
      <w:r>
        <w:t xml:space="preserve">В первоочередном порядке охране подлежат:</w:t>
      </w:r>
      <w:r/>
    </w:p>
    <w:p>
      <w:pPr>
        <w:pStyle w:val="174"/>
      </w:pPr>
      <w:r>
        <w:t xml:space="preserve">•</w:t>
      </w:r>
      <w:r>
        <w:tab/>
        <w:t xml:space="preserve">естественные экологические системы, </w:t>
      </w:r>
      <w:r/>
    </w:p>
    <w:p>
      <w:pPr>
        <w:pStyle w:val="174"/>
      </w:pPr>
      <w:r>
        <w:t xml:space="preserve">•</w:t>
      </w:r>
      <w:r>
        <w:tab/>
        <w:t xml:space="preserve">природные ландшафты и природные комплексы, не подвергшиеся антропогенному воздействию.</w:t>
      </w:r>
      <w:r/>
    </w:p>
    <w:p>
      <w:pPr>
        <w:pStyle w:val="174"/>
      </w:pPr>
      <w:r>
        <w:t xml:space="preserve">На территориях, существующих ООПТ, зелёных зонах проведение намечаемой хозяйственной деятельности по изъятию охотничьих ресурсов не планируется.</w:t>
      </w:r>
      <w:r/>
    </w:p>
    <w:p>
      <w:pPr>
        <w:pStyle w:val="174"/>
      </w:pPr>
      <w:r>
        <w:t xml:space="preserve">Изъятие объектов животного мира может привести к изменению биологического разнообразия, плотности и численности, а также количественного соотношения половых и возрастных групп в популяциях животных, поэтому проекты лимитов и квот добычи охотничьих ресурсов </w:t>
      </w:r>
      <w:r>
        <w:t xml:space="preserve">разработаны строго в соответствии с нормативами изъятия, установленными приказом Министерства природных ресурсов и экологии Российской Федерации от </w:t>
      </w:r>
      <w:r>
        <w:t xml:space="preserve">25 ноября</w:t>
      </w:r>
      <w:r>
        <w:t xml:space="preserve"> 20</w:t>
      </w:r>
      <w:r>
        <w:t xml:space="preserve">2</w:t>
      </w:r>
      <w:r>
        <w:t xml:space="preserve">0 года № </w:t>
      </w:r>
      <w:r>
        <w:t xml:space="preserve">965</w:t>
      </w:r>
      <w: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 (с изменениями).</w:t>
      </w:r>
      <w:r/>
    </w:p>
    <w:p>
      <w:pPr>
        <w:pStyle w:val="174"/>
      </w:pPr>
      <w:r>
        <w:t xml:space="preserve">В соответствии со статьей 6 ФЗ «О животном мире» лимиты добычи охотничьих ресурсов подлежат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</w:t>
      </w:r>
      <w:r>
        <w:t xml:space="preserve">храны и использования объектов животного мира и среды их обитания. Частью 4 статьи 24 ФЗ «Об охоте…» определен перечень охотничьих ресурсов лимит добычи, которых устанавливается по согласованию с уполномоченным федеральным органом исполнительной власти.</w:t>
      </w:r>
      <w:r/>
    </w:p>
    <w:p>
      <w:pPr>
        <w:pStyle w:val="174"/>
      </w:pPr>
      <w:r>
        <w:t xml:space="preserve">По данным государственного мониторинга, по всем лимитируемым видам на территории округа отмечается низкий процент освоения квот. Динамика добычи и освоение квот лимитируемых видов охотничьих животных за последние 3 года представлены в таблице 7.1.</w:t>
      </w:r>
      <w:r/>
    </w:p>
    <w:p>
      <w:pPr>
        <w:pStyle w:val="571"/>
      </w:pPr>
      <w:r>
        <w:t xml:space="preserve">Таблица 7.1 – Объем добычи и освоение лимитов добычи лимитируемых видов охотничьих животных на территории ХМАО - Югры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87"/>
        <w:gridCol w:w="806"/>
        <w:gridCol w:w="905"/>
        <w:gridCol w:w="1010"/>
        <w:gridCol w:w="1"/>
        <w:gridCol w:w="805"/>
        <w:gridCol w:w="905"/>
        <w:gridCol w:w="1010"/>
        <w:gridCol w:w="2"/>
        <w:gridCol w:w="807"/>
        <w:gridCol w:w="904"/>
        <w:gridCol w:w="1012"/>
      </w:tblGrid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Вид охотничьих животных</w:t>
            </w:r>
            <w:r/>
          </w:p>
        </w:tc>
        <w:tc>
          <w:tcPr>
            <w:gridSpan w:val="11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167" w:type="dxa"/>
            <w:vAlign w:val="bottom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Сезон охоты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gridSpan w:val="4"/>
            <w:shd w:val="clear" w:color="auto" w:fill="auto"/>
            <w:tcBorders>
              <w:left w:val="single" w:color="000001" w:sz="4" w:space="0"/>
              <w:top w:val="single" w:color="00000A" w:sz="4" w:space="0"/>
              <w:right w:val="single" w:color="000001" w:sz="4" w:space="0"/>
              <w:bottom w:val="single" w:color="00000A" w:sz="4" w:space="0"/>
              <w:insideV w:val="single" w:color="000001" w:sz="4" w:space="0"/>
              <w:insideH w:val="single" w:color="00000A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2018 - 2019</w:t>
            </w:r>
            <w:r/>
          </w:p>
        </w:tc>
        <w:tc>
          <w:tcPr>
            <w:gridSpan w:val="4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2019 - 2020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7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2020 - 2021</w:t>
            </w:r>
            <w:r/>
          </w:p>
        </w:tc>
      </w:tr>
      <w:tr>
        <w:trPr>
          <w:trHeight w:val="126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Лимит, ос.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Добыча, ос.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Освоение лимита, %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Лимит, ос.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Добыча, ос.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Освоение лимита, %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Лимит, ос.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Добыча, ос.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Освоение лимита, %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Барсук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5,3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237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231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97,5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16,2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Выдра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1,4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1,9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167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2,4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Соболь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7003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1154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16,5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12986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6237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48,0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14585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3877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26,6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Рысь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33,4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Бурый медведь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727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3,0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798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2,9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1599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4,2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Лось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545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249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45,7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676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284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42,0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883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366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12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rPr>
                <w:color w:val="000000"/>
              </w:rPr>
              <w:t xml:space="preserve">41,5</w:t>
            </w:r>
            <w:r/>
          </w:p>
        </w:tc>
      </w:tr>
    </w:tbl>
    <w:p>
      <w:pPr>
        <w:pStyle w:val="174"/>
      </w:pPr>
      <w:r/>
      <w:r/>
    </w:p>
    <w:p>
      <w:pPr>
        <w:pStyle w:val="174"/>
      </w:pPr>
      <w:r>
        <w:t xml:space="preserve">При суммировании данных по объемам незаконной добычи (таблица 6.8) и объемов фактической добычи, значения не превышают утвержденный общий лимит добычи.</w:t>
      </w:r>
      <w:r/>
    </w:p>
    <w:p>
      <w:pPr>
        <w:pStyle w:val="174"/>
      </w:pPr>
      <w:r/>
      <w:r/>
    </w:p>
    <w:p>
      <w:pPr>
        <w:pStyle w:val="175"/>
      </w:pPr>
      <w:r/>
      <w:bookmarkStart w:id="1165" w:name="_Toc480233005"/>
      <w:r>
        <w:t xml:space="preserve">8. Меры по предотвращению или снижению возможного негативного воздействия намечаемой хозяйственной деятельности</w:t>
      </w:r>
      <w:bookmarkEnd w:id="1165"/>
      <w:r/>
      <w:r/>
    </w:p>
    <w:p>
      <w:pPr>
        <w:pStyle w:val="174"/>
      </w:pPr>
      <w:r>
        <w:t xml:space="preserve">С целью предотвращения и снижения возможного негативного воздействия от изъятия объектов животного мира на территории округа предусмотрен ряд мер, а именно:</w:t>
      </w:r>
      <w:r/>
    </w:p>
    <w:p>
      <w:pPr>
        <w:pStyle w:val="174"/>
      </w:pPr>
      <w:r>
        <w:t xml:space="preserve">1. Осуществляется учет численности зверей и птиц.</w:t>
      </w:r>
      <w:r/>
    </w:p>
    <w:p>
      <w:pPr>
        <w:pStyle w:val="174"/>
      </w:pPr>
      <w:r>
        <w:t xml:space="preserve">Учет численности барсука проводился согласно сборника методических указаний по учетам охотничьих зверей и птиц (ХМАО-Югра, Управление по использованию рыбных и охотничьих ресурсов автономного округа, г. Ханты-Мансийск, 2006 год). Учет численности бурого мед</w:t>
      </w:r>
      <w:r>
        <w:t xml:space="preserve">ведя проводился согласно методических указаний Главного управления охотничьего хозяйства при совете Министров РСФСР. Учет численности выдры проводился согласно методическим рекомендациям Государственной службы учета охотничьих ресурсов РСФСР (Москва, 1983 г</w:t>
      </w:r>
      <w:r>
        <w:t xml:space="preserve">од). Зимний маршрутный учет численности лося, рыси и соболя проводился в соответствии с </w:t>
      </w:r>
      <w:r>
        <w:rPr>
          <w:rFonts w:eastAsia="Calibri"/>
          <w:color w:val="auto"/>
        </w:rPr>
        <w:t xml:space="preserve">Методикой учета численности охотничьих ресурсов методом зимнего маршрутного учета, утвержденной приказом ФГБУ «Федеральный центр развития охотничьего хозяйства» от 24 ноября 2012 года № 86 «О методиках учета численности охотничьих ресурсов»</w:t>
      </w:r>
      <w:r>
        <w:t xml:space="preserve">.</w:t>
      </w:r>
      <w:r/>
    </w:p>
    <w:p>
      <w:pPr>
        <w:pStyle w:val="174"/>
      </w:pPr>
      <w:r>
        <w:t xml:space="preserve">Организацию учетных работ на территории округа осуществляют: в границах закрепленных охотничьих угодий – охотпользователи; в общедоступных охотугодьях и в границах территорий традиционного природопользования (далее - ТТП) – сотрудники Управления по использо</w:t>
      </w:r>
      <w:r>
        <w:t xml:space="preserve">ванию объектов животного мира Департамента недропользования и природных ресурсов Ханты-Мансийского автономного округа – Югры.</w:t>
      </w:r>
      <w:r/>
    </w:p>
    <w:p>
      <w:pPr>
        <w:pStyle w:val="174"/>
      </w:pPr>
      <w:r>
        <w:t xml:space="preserve">2. Осуществляется контроль за соблюдением законодательства в области охоты и сохранения охотничьих ресурсов.</w:t>
      </w:r>
      <w:r/>
    </w:p>
    <w:p>
      <w:pPr>
        <w:pStyle w:val="174"/>
      </w:pPr>
      <w:r>
        <w:t xml:space="preserve">Реализацию переданных полномочий Российской Федерацией по осуществлению федерального государственного охотничьего надзора на территории Ханты-Мансийского автономного округа – Югры, за исключением особо охраняемых природных территорий федерального значения в</w:t>
      </w:r>
      <w:r>
        <w:t xml:space="preserve">ыполняет Служба по контролю и надзору в сфере охраны окружающей среды, объектов животного мира и лесных отношений Ханты-Мансийского автономного округа – Югры (далее - Природнадзор Югры).</w:t>
      </w:r>
      <w:r/>
    </w:p>
    <w:p>
      <w:pPr>
        <w:pStyle w:val="174"/>
      </w:pPr>
      <w:r>
        <w:t xml:space="preserve">В 2021 году Природнадзором Югры в ходе осуществления государственного охотничьего надзора на территории Ханты-Мансийского автономного округа – Югры выявле</w:t>
      </w:r>
      <w:r>
        <w:rPr>
          <w:color w:val="auto"/>
        </w:rPr>
        <w:t xml:space="preserve">но</w:t>
      </w:r>
      <w:r>
        <w:rPr>
          <w:color w:val="auto"/>
        </w:rPr>
        <w:t xml:space="preserve"> 1</w:t>
      </w:r>
      <w:r>
        <w:rPr>
          <w:color w:val="auto"/>
        </w:rPr>
        <w:t xml:space="preserve">261</w:t>
      </w:r>
      <w:r>
        <w:rPr>
          <w:color w:val="auto"/>
        </w:rPr>
        <w:t xml:space="preserve"> </w:t>
      </w:r>
      <w:r>
        <w:rPr>
          <w:color w:val="auto"/>
        </w:rPr>
        <w:t xml:space="preserve">нарушений по статье 8.37 Кодекса Российской Федерации об административных правонарушениях «Нарушение правил охоты» </w:t>
      </w:r>
      <w:r>
        <w:rPr>
          <w:color w:val="auto"/>
        </w:rPr>
        <w:t xml:space="preserve">и </w:t>
      </w:r>
      <w:r>
        <w:rPr>
          <w:color w:val="auto"/>
        </w:rPr>
        <w:t xml:space="preserve">6</w:t>
      </w:r>
      <w:r>
        <w:rPr>
          <w:color w:val="auto"/>
        </w:rPr>
        <w:t xml:space="preserve"> </w:t>
      </w:r>
      <w:r>
        <w:t xml:space="preserve">нарушений по статье 258 Уголовного Кодекса Российской Федерации «Незаконная охота».</w:t>
      </w:r>
      <w:r/>
    </w:p>
    <w:p>
      <w:pPr>
        <w:pStyle w:val="174"/>
        <w:ind w:left="709" w:hanging="0"/>
      </w:pPr>
      <w:r>
        <w:t xml:space="preserve">3. Проводятся биотехнические мероприятия.</w:t>
      </w:r>
      <w:r/>
    </w:p>
    <w:p>
      <w:pPr>
        <w:pStyle w:val="174"/>
      </w:pPr>
      <w:r>
        <w:t xml:space="preserve">В 2021 году в соответствии с планом проведения биотехнических мероприятий Управлением по использованию объектов животного мира Департамента недропользования и природных ресурсов Ханты-Мансийского автономного округа – Югры проведены мероприятия в общедоступн</w:t>
      </w:r>
      <w:r>
        <w:t xml:space="preserve">ых охотугодьях Сургутского района. Объемы мероприятий за предшествующие 5 лет представлены в таблице 8.1.</w:t>
      </w:r>
      <w:r/>
    </w:p>
    <w:p>
      <w:pPr>
        <w:pStyle w:val="571"/>
      </w:pPr>
      <w:r>
        <w:t xml:space="preserve">Таблица 8.1 - Характеристика биотехнических мероприятий в границах общедоступных охотугодий территории ХМАО – Югры в 2015 – 20</w:t>
      </w:r>
      <w:r>
        <w:t xml:space="preserve">21</w:t>
      </w:r>
      <w:r>
        <w:t xml:space="preserve"> гг.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28"/>
        <w:gridCol w:w="1655"/>
        <w:gridCol w:w="1848"/>
        <w:gridCol w:w="1"/>
        <w:gridCol w:w="3822"/>
      </w:tblGrid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504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Изготовлено (штук)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2" w:type="dxa"/>
            <w:vAlign w:val="center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Район общедоступных охотничьих угодий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Солонцов 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Дуплянок 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Кондинский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Белоярский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Березовский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2018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Ханты-Мансийский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Нефтеюганский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2019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Нижневартовский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2021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25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174"/>
              <w:ind w:hanging="0"/>
              <w:jc w:val="center"/>
              <w:spacing w:lineRule="auto" w:line="240"/>
            </w:pPr>
            <w:r>
              <w:t xml:space="preserve">Сургутский район</w:t>
            </w:r>
            <w:r/>
          </w:p>
        </w:tc>
      </w:tr>
    </w:tbl>
    <w:p>
      <w:pPr>
        <w:pStyle w:val="174"/>
      </w:pPr>
      <w:r/>
      <w:r/>
    </w:p>
    <w:p>
      <w:pPr>
        <w:pStyle w:val="573"/>
      </w:pPr>
      <w:r>
        <w:t xml:space="preserve">4. Создание зон охраны охотничьих животных.</w:t>
      </w:r>
      <w:r/>
    </w:p>
    <w:p>
      <w:pPr>
        <w:pStyle w:val="573"/>
      </w:pPr>
      <w:r>
        <w:t xml:space="preserve">С целью сохранения и воспроизводства объектов животного мира, отнесенных к объектам охоты, среды их обитания и условий размножения, нагула, отдыха и путей миграции на территории Ханты-Мансийского автономного округа – Югры в границах общедоступных охотугодий</w:t>
      </w:r>
      <w:r>
        <w:t xml:space="preserve"> организовано 9 территорий, на которых установлен запрет на использование объектов животного мира, отнесенных к объектам охоты (таблица 8.2).</w:t>
      </w:r>
      <w:r/>
    </w:p>
    <w:p>
      <w:pPr>
        <w:pStyle w:val="571"/>
      </w:pPr>
      <w:r>
        <w:t xml:space="preserve">Таблица 8.2 - Характеристика территорий ХМАО – Югры, на которых установлен запрет на использование объектов животного мира</w:t>
      </w:r>
      <w:r/>
    </w:p>
    <w:tbl>
      <w:tblPr>
        <w:tblW w:w="5000" w:type="pct"/>
        <w:tblInd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8"/>
        <w:gridCol w:w="1077"/>
        <w:gridCol w:w="1443"/>
        <w:gridCol w:w="1870"/>
        <w:gridCol w:w="2400"/>
        <w:gridCol w:w="1116"/>
      </w:tblGrid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Название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Статус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Вид ограничения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Административный район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Нормативный документ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Площадь, га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Защитный участок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restart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Запрет на использование объектов животного мира, отнесенных к объектам охоты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Постановление Правительства ХМАО – Югры от 26.05.2009 года № 123-п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30800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Сургутский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restart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Постановление Правительства ХМАО – Югры от 03.02.2010 года № 31-п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104200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Верхнее-Вахский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vMerge w:val="restart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110000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Кулуманский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25000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Ванзеватская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Зона охраны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Белоярский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restart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Постановление Правительства ХМАО – Югры от 29.10.2010 года № 277-п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42086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Волья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vMerge w:val="restart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Березовский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38330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Кемпаж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184900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Аганская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Нижневартовский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123500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Южная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2400" w:type="dxa"/>
            <w:vAlign w:val="center"/>
            <w:vMerge w:val="continue"/>
            <w:textDirection w:val="lrTb"/>
            <w:noWrap w:val="false"/>
          </w:tcPr>
          <w:p>
            <w:pPr>
              <w:pStyle w:val="174"/>
            </w:pPr>
            <w:r/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  <w:insideV w:val="single" w:color="00000A" w:sz="4" w:space="0"/>
              <w:insideH w:val="single" w:color="00000A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Style w:val="57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66174</w:t>
            </w:r>
            <w:r/>
          </w:p>
        </w:tc>
      </w:tr>
    </w:tbl>
    <w:p>
      <w:pPr>
        <w:pStyle w:val="174"/>
      </w:pPr>
      <w:r>
        <w:t xml:space="preserve">Также законодательством Российской Федерации предусмотрен компенсационный механизм, возмещения ущерба от изъятия объектов животного мира. Статьей 333.3 Налогового Кодекса Российской Федерации утверждены ставки сборов за пользование объектами животного мира.</w:t>
      </w:r>
      <w:r/>
    </w:p>
    <w:p>
      <w:pPr>
        <w:pStyle w:val="174"/>
      </w:pPr>
      <w:r/>
      <w:r/>
    </w:p>
    <w:p>
      <w:pPr>
        <w:pStyle w:val="174"/>
      </w:pPr>
      <w:r/>
      <w:r/>
    </w:p>
    <w:p>
      <w:pPr>
        <w:pStyle w:val="175"/>
      </w:pPr>
      <w:r/>
      <w:bookmarkStart w:id="1166" w:name="_Toc480233006"/>
      <w:r>
        <w:t xml:space="preserve">9. Способ информирования общественности о месте, времени и форме проведения общественного обсуждения</w:t>
      </w:r>
      <w:bookmarkEnd w:id="1166"/>
      <w:r/>
      <w:r/>
    </w:p>
    <w:p>
      <w:pPr>
        <w:pStyle w:val="174"/>
      </w:pPr>
      <w:r>
        <w:t xml:space="preserve">Извещение о проведении общественных обсуждений намечаемой деятельности по проекту «</w:t>
      </w:r>
      <w:r>
        <w:rPr>
          <w:sz w:val="25"/>
          <w:szCs w:val="25"/>
        </w:rPr>
        <w:t xml:space="preserve">Материалы, обосновывающие лимиты добычи охотничьих ресурсов с 1 августа 202</w:t>
      </w:r>
      <w:r>
        <w:rPr>
          <w:sz w:val="25"/>
          <w:szCs w:val="25"/>
          <w:lang w:val="en-US"/>
        </w:rPr>
        <w:t xml:space="preserve">2</w:t>
      </w:r>
      <w:r>
        <w:rPr>
          <w:sz w:val="25"/>
          <w:szCs w:val="25"/>
        </w:rPr>
        <w:t xml:space="preserve"> года до 1 августа 202</w:t>
      </w:r>
      <w:r>
        <w:rPr>
          <w:sz w:val="25"/>
          <w:szCs w:val="25"/>
          <w:lang w:val="en-US"/>
        </w:rPr>
        <w:t xml:space="preserve">3</w:t>
      </w:r>
      <w:r>
        <w:rPr>
          <w:sz w:val="25"/>
          <w:szCs w:val="25"/>
        </w:rPr>
        <w:t xml:space="preserve"> года на территории Ханты-Мансийского автономного округа – Югры, включая предварительные материалы оценки воздействия на окружающую сред</w:t>
      </w:r>
      <w:r>
        <w:t xml:space="preserve">», а также информация о месте, где можно ознакомиться с материалами на проведения оценки воздействия на окружающую среду, будут опубликованы:</w:t>
      </w:r>
      <w:r/>
    </w:p>
    <w:p>
      <w:pPr>
        <w:pStyle w:val="174"/>
      </w:pPr>
      <w:r>
        <w:t xml:space="preserve">На официальном сайте Северо-Уральского межрегионального управления Росприподнадзора. </w:t>
      </w:r>
      <w:r/>
    </w:p>
    <w:p>
      <w:pPr>
        <w:pStyle w:val="174"/>
      </w:pPr>
      <w:r>
        <w:t xml:space="preserve">На сайте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Службы </w:t>
      </w:r>
      <w:bookmarkStart w:id="1167" w:name="__DdeLink__103143_2925242206"/>
      <w:r>
        <w:rPr>
          <w:sz w:val="24"/>
          <w:szCs w:val="24"/>
        </w:rPr>
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bookmarkEnd w:id="1167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https://prirodnadzor.admhmao.ru/prirodopolzovatelyam/kazhaev-andrey-aleksandrovich/reestr-materialov-obshchestvennykh-obsuzhdeniy-/ </w:t>
      </w:r>
      <w:r/>
    </w:p>
    <w:p>
      <w:pPr>
        <w:pStyle w:val="174"/>
      </w:pP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а сайте Департамента недропользования и природных ресурсов </w:t>
      </w:r>
      <w:r>
        <w:rPr>
          <w:sz w:val="24"/>
          <w:szCs w:val="24"/>
        </w:rPr>
        <w:t xml:space="preserve">Ханты-Мансийского автономного округа – Ю</w:t>
      </w:r>
      <w:r>
        <w:rPr>
          <w:color w:val="auto"/>
          <w:sz w:val="24"/>
          <w:szCs w:val="24"/>
        </w:rPr>
        <w:t xml:space="preserve">гры </w:t>
      </w:r>
      <w:hyperlink r:id="rId22" w:history="1">
        <w:r>
          <w:rPr>
            <w:rStyle w:val="182"/>
            <w:color w:val="auto"/>
            <w:sz w:val="24"/>
            <w:szCs w:val="24"/>
          </w:rPr>
          <w:t xml:space="preserve">https://depprirod.admhmao.ru/vse-novosti/</w:t>
        </w:r>
      </w:hyperlink>
      <w:r/>
      <w:r/>
    </w:p>
    <w:p>
      <w:pPr>
        <w:pStyle w:val="174"/>
      </w:pPr>
      <w:r>
        <w:rPr>
          <w:color w:val="auto"/>
          <w:sz w:val="24"/>
          <w:szCs w:val="24"/>
        </w:rPr>
        <w:t xml:space="preserve">Н</w:t>
      </w:r>
      <w:r>
        <w:rPr>
          <w:color w:val="auto"/>
          <w:sz w:val="24"/>
          <w:szCs w:val="24"/>
        </w:rPr>
        <w:t xml:space="preserve">а сайтах муниципальных районов </w:t>
      </w:r>
      <w:r>
        <w:rPr>
          <w:color w:val="auto"/>
          <w:sz w:val="24"/>
          <w:szCs w:val="24"/>
        </w:rPr>
        <w:t xml:space="preserve">Ханты-Мансийского автономного округа – Югры</w:t>
      </w:r>
      <w:r>
        <w:rPr>
          <w:color w:val="auto"/>
          <w:sz w:val="24"/>
          <w:szCs w:val="24"/>
        </w:rPr>
        <w:t xml:space="preserve">.</w:t>
      </w:r>
      <w:r/>
    </w:p>
    <w:p>
      <w:pPr>
        <w:pStyle w:val="174"/>
        <w:rPr>
          <w:rFonts w:ascii="Times New Roman" w:hAnsi="Times New Roman"/>
          <w:sz w:val="24"/>
          <w:szCs w:val="24"/>
        </w:rPr>
      </w:pPr>
      <w:r/>
      <w:r/>
    </w:p>
    <w:p>
      <w:pPr>
        <w:pStyle w:val="174"/>
      </w:pPr>
      <w:r/>
      <w:r/>
    </w:p>
    <w:p>
      <w:pPr>
        <w:pStyle w:val="174"/>
      </w:pPr>
      <w:r/>
      <w:r/>
    </w:p>
    <w:p>
      <w:pPr>
        <w:pStyle w:val="175"/>
      </w:pPr>
      <w:r/>
      <w:bookmarkStart w:id="1168" w:name="_Toc480233007"/>
      <w:r>
        <w:t xml:space="preserve">10. Резюме нетехнического характера</w:t>
      </w:r>
      <w:bookmarkEnd w:id="1168"/>
      <w:r/>
      <w:r/>
    </w:p>
    <w:p>
      <w:pPr>
        <w:pStyle w:val="174"/>
      </w:pPr>
      <w:r>
        <w:t xml:space="preserve">Проведенная в 2021 году Департаментом недропользования и природных ресурсов Ханты-Мансийского автономного округа работа по определению объема изъятия (лимита, квоты добычи) лимитируемых видов охотничьих ресурсов выполнена с учетом требований законодательств</w:t>
      </w:r>
      <w:r>
        <w:t xml:space="preserve">а Российской Федерации в области охоты, охраны объектов животного мира, экологической экспертизы.</w:t>
      </w:r>
      <w:r/>
    </w:p>
    <w:p>
      <w:pPr>
        <w:pStyle w:val="174"/>
      </w:pPr>
      <w:r>
        <w:t xml:space="preserve">Принятые расчетные показатели обоснованы действующими нормативами численности охотничьих ресурсов в охотничьих угодьях, нормативами допустимого изъятия охотничьих ресурсов, данными государственного мониторинга охотничьи ресурсов и среды их обитания. </w:t>
      </w:r>
      <w:r/>
    </w:p>
    <w:p>
      <w:pPr>
        <w:pStyle w:val="174"/>
      </w:pPr>
      <w:r>
        <w:t xml:space="preserve">Планируемые объемы изъятия (лимита и квоты добычи) направлены на сохранение охотничьих ресурсов, увеличение численности охотничьих ресурсов, а также достижение оптимальной половой и возрастной структуры и качественных показателей охотничьих ресурсов.</w:t>
      </w:r>
      <w:r/>
    </w:p>
    <w:p>
      <w:pPr>
        <w:pStyle w:val="174"/>
      </w:pPr>
      <w:r>
        <w:t xml:space="preserve">Запланированные объемы изъятия охотничьих ресурсов не приведут к нарушению установившегося экологического равновесия как в целом на территории округа, так и в биоценозах тех охотничьих угодий, в которых будет производиться их добыча.</w:t>
      </w:r>
      <w:r/>
    </w:p>
    <w:p>
      <w:pPr>
        <w:pStyle w:val="174"/>
      </w:pPr>
      <w:r>
        <w:t xml:space="preserve">Рекомендуемый лимит и квоты после получения положительного заключения государственной экологической экспертизы регионального уровня необходимо направить на согласование в Министерство природных ресурсов и экологии Российской Федерации, после чего проект лим</w:t>
      </w:r>
      <w:r>
        <w:t xml:space="preserve">итов добычи охотничьих ресурсов будет представлен на утверждение Губернатору Ханты-Мансийского автономного округа – Югры.</w:t>
      </w:r>
      <w:r/>
    </w:p>
    <w:p>
      <w:pPr>
        <w:pStyle w:val="174"/>
      </w:pPr>
      <w:r/>
      <w:r/>
    </w:p>
    <w:p>
      <w:pPr>
        <w:pStyle w:val="175"/>
      </w:pPr>
      <w:r/>
      <w:bookmarkStart w:id="1169" w:name="_Toc480233008"/>
      <w:r>
        <w:t xml:space="preserve">список литературы</w:t>
      </w:r>
      <w:bookmarkEnd w:id="1169"/>
      <w:r/>
      <w:r/>
    </w:p>
    <w:p>
      <w:pPr>
        <w:pStyle w:val="557"/>
        <w:numPr>
          <w:ilvl w:val="0"/>
          <w:numId w:val="6"/>
        </w:numPr>
      </w:pPr>
      <w:r>
        <w:t xml:space="preserve">О животном мире [Электронный ресурс]: фед. закон от 24.04.1995 № 52-ФЗ (ред. от 03.08.2018 г.): принят Гос. Думой 22.03.1995 г.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экологической экспертизе [Электронный ресурс]: фед. закон от 23.11.1995 № 174-ФЗ (ред. от 17.12.2009 г.): принят Гос. Думой 19.07.1995 г.: одобр. Советом Федерации 15.11.1995 г.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охоте и сохранении охотничьих ресурсов и о внесении изменений в отдельные законодательные акты Российской Федерации [Электронный ресурс]: фед. закон от 24.07.2009 № 209-ФЗ (ред. от 30.03.2018 г.): принят Гос. Думой 17.07.2009 г.: одобр. Советом Федерации</w:t>
      </w:r>
      <w:r>
        <w:t xml:space="preserve"> 18.07.2009 г.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охране окружающей среды [Электронный ресурс]: фед. закон от 10.01.2002 № 7-ФЗ (ред. от 05.03.2013 г.): принят Гос. Думой 20.12.2001 г.: одобр. Советом Федерации 26.12.2001 г.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утверждении положения об оценке воздействия намечаемой хозяйственной и иной деятельности на окружающую среду в Российской Федерации [Электронный ресурс]: Приказ Госкомэкологии РФ от 16.05.2000 № 372: зар. в Минюсте России 04.07.2000 г. № 2302. Доступ из </w:t>
      </w:r>
      <w:r>
        <w:t xml:space="preserve">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утверждении инструкции по экологическому обоснованию хозяйственной и иной деятельности [Электронный ресурс]: Приказ Министерства природных ресурсов и экологии Российской Федерации от 29.12.1995 г. №539. Доступ из справ.-правовой системы «КонсультантПлюс»</w:t>
      </w:r>
      <w:r>
        <w:t xml:space="preserve">.</w:t>
      </w:r>
      <w:r/>
    </w:p>
    <w:p>
      <w:pPr>
        <w:pStyle w:val="557"/>
        <w:numPr>
          <w:ilvl w:val="0"/>
          <w:numId w:val="6"/>
        </w:numPr>
      </w:pPr>
      <w:r>
        <w:t xml:space="preserve">Об утверждении правил охоты [Электронный ресурс]: Приказ Министерства природных ресурсов и экологии Российской Федерации от 16.11.2010 г № 512 (ред. от 21.03.2018 г.): зар. в Минюсте России 04.02.2011 г. № 19704. Доступ из справ.-правовой системы «Консульта</w:t>
      </w:r>
      <w:r>
        <w:t xml:space="preserve">нтПлюс».</w:t>
      </w:r>
      <w:r/>
    </w:p>
    <w:p>
      <w:pPr>
        <w:pStyle w:val="557"/>
        <w:numPr>
          <w:ilvl w:val="0"/>
          <w:numId w:val="6"/>
        </w:numPr>
      </w:pPr>
      <w:r>
        <w:t xml:space="preserve">Об утверждении нормативов допустимого изъятия охотничьих ресурсов и нормативов численности охотничьих ресурсов в охотничьих угодьях [Электронный ресурс]: Приказ Министерства природных ресурсов и экологии Российской Федерации от 30.04.2010 г. № 138 (ред. от </w:t>
      </w:r>
      <w:r>
        <w:t xml:space="preserve">11.01.2017 г.): зар. в Минюсте России 18.06.2010 г. № 17603.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 внесении изменения в Перечень видов охотничьих ресурсов, добыча которых осуществляется в соответствии с лимитами их добычи, утвержденный приказом Министерства природных ресурсов и экологии Российской Федерации от 17 мая 2010 года № 164 [Электронный ресурс</w:t>
      </w:r>
      <w:r>
        <w:t xml:space="preserve">]: Приказ Министерства природных ресурсов и экологии Российской Федерации от 11.07.2013 г. № 236: зар. в Минюсте России 24.07.2013 г. № 29138.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</w:t>
      </w:r>
      <w:r>
        <w:t xml:space="preserve">него маршрутного учета [Электронный ресурс]: Приказ Министерства природных ресурсов и экологии Российской Федерации от 11.01.2012 г. № 1: зар. в Минюсте России 31.05.2012 г. № 24403.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утверждении перечня ветеринарно-профилактических и противоэпизоотических мероприятий по защите охотничьих ресурсов от болезней [Электронный ресурс]: Приказ Министерства природных ресурсов и экологии Российской Федерации от 10.11.2010 г. № 491 (ред. от 11</w:t>
      </w:r>
      <w:r>
        <w:t xml:space="preserve">.01.2017 г.): зар. в Минюсте России 17.12.2010 г. № 19222. Доступ из справ.-правовой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Об утверждении видов и состава биотехнических мероприятий, а также порядка их проведения в целях сохранения охотничьих ресурсов [Электронный ресурс]: Приказ Минприроды РФ от 24.12.2010 г. № 560: зар. в Минюсте России 28.01.2011 г. № 19613. Доступ из справ.-</w:t>
      </w:r>
      <w:r>
        <w:t xml:space="preserve">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О государственной экологической экспертизе материалов, обосновывающих объемы (лимиты, квоты) изъятия охотничьих животных [Электронный ресурс]: Письмо Министерства природных ресурсов и экологии Российской Федерации от 20.12.2000 г. № АП-61/6967. Доступ из сп</w:t>
      </w:r>
      <w:r>
        <w:t xml:space="preserve">рав.-правовой системы «КонсультантПлюс».</w:t>
      </w:r>
      <w:r/>
    </w:p>
    <w:p>
      <w:pPr>
        <w:pStyle w:val="557"/>
        <w:numPr>
          <w:ilvl w:val="0"/>
          <w:numId w:val="6"/>
        </w:numPr>
      </w:pPr>
      <w:r>
        <w:t xml:space="preserve">Постановление Губернатора Ханты-Мансийского автономного округа – Югры от 24 июня 2013 года № 84 «Об утверждении схемы размещения, использования и охраны охотничьих угодий на территории Ханты-Мансийского автономного округа – Югры».</w:t>
      </w:r>
      <w:r/>
    </w:p>
    <w:p>
      <w:pPr>
        <w:pStyle w:val="557"/>
        <w:numPr>
          <w:ilvl w:val="0"/>
          <w:numId w:val="6"/>
        </w:numPr>
      </w:pPr>
      <w:r>
        <w:t xml:space="preserve">Материалы Государственного мониторинга охотничьих ресурсов и среды их обитания на территории Ханты-Мансийского автономного округа – Югры.</w:t>
      </w:r>
      <w:r/>
    </w:p>
    <w:p>
      <w:pPr>
        <w:pStyle w:val="557"/>
        <w:numPr>
          <w:ilvl w:val="0"/>
          <w:numId w:val="6"/>
        </w:numPr>
      </w:pPr>
      <w:r>
        <w:t xml:space="preserve">Материалы Государственного охотхозяйственного реестра Ханты-Мансийского автономного округа – Югры.</w:t>
      </w:r>
      <w:r/>
    </w:p>
    <w:p>
      <w:pPr>
        <w:pStyle w:val="557"/>
        <w:numPr>
          <w:ilvl w:val="0"/>
          <w:numId w:val="6"/>
        </w:numPr>
      </w:pPr>
      <w:r>
        <w:t xml:space="preserve">Климатическая характеристика Ханты-Мансийского автономного округа –Югры [сайт]. </w:t>
      </w:r>
      <w:r>
        <w:rPr>
          <w:lang w:val="en-US"/>
        </w:rPr>
        <w:t xml:space="preserve">URL</w:t>
      </w:r>
      <w:r>
        <w:t xml:space="preserve">: </w:t>
      </w:r>
      <w:hyperlink r:id="rId23" w:history="1">
        <w:r>
          <w:rPr>
            <w:rStyle w:val="182"/>
          </w:rPr>
          <w:t xml:space="preserve">http</w:t>
        </w:r>
      </w:hyperlink>
      <w:r/>
      <w:hyperlink r:id="rId24" w:history="1">
        <w:r>
          <w:rPr>
            <w:rStyle w:val="182"/>
            <w:lang w:val="en-US"/>
          </w:rPr>
          <w:t xml:space="preserve">s</w:t>
        </w:r>
      </w:hyperlink>
      <w:r/>
      <w:hyperlink r:id="rId25" w:history="1">
        <w:r>
          <w:rPr>
            <w:rStyle w:val="182"/>
          </w:rPr>
          <w:t xml:space="preserve">://www.ugrameteo.ru/klimat.php</w:t>
        </w:r>
      </w:hyperlink>
      <w:r>
        <w:t xml:space="preserve">.</w:t>
      </w:r>
      <w:r/>
    </w:p>
    <w:p>
      <w:pPr>
        <w:pStyle w:val="557"/>
        <w:numPr>
          <w:ilvl w:val="0"/>
          <w:numId w:val="6"/>
        </w:numPr>
      </w:pPr>
      <w:r>
        <w:t xml:space="preserve">Наумов П.П. Причины исторического динамизма ареала и численности соболя в Сибири // Рациональное ис-пользование ресурсов соболя в России: Мат. IV Всеросс. науч.-производ. конф. г. Красноярск, 24-29 сентября 2001 г. Красноярск, 2001. С. 30-34.</w:t>
      </w:r>
      <w:r/>
    </w:p>
    <w:p>
      <w:pPr>
        <w:pStyle w:val="557"/>
        <w:numPr>
          <w:ilvl w:val="0"/>
          <w:numId w:val="6"/>
        </w:numPr>
        <w:rPr>
          <w:lang w:val="en-US"/>
        </w:rPr>
      </w:pPr>
      <w:r>
        <w:t xml:space="preserve">О лесном плане Ханты-Мансийского автономного округа – Югры на 2019 – 2028 годы [Электронный ресурс]: Постановление Губернатора Ханты-Мансийского автономного округа – Югры от 25.01.2019 г. № 1. [сайт]. </w:t>
      </w:r>
      <w:r>
        <w:rPr>
          <w:lang w:val="en-US"/>
        </w:rPr>
        <w:t xml:space="preserve">URL</w:t>
      </w:r>
      <w:r>
        <w:t xml:space="preserve">: </w:t>
      </w:r>
      <w:hyperlink r:id="rId26" w:history="1">
        <w:r>
          <w:rPr>
            <w:rStyle w:val="182"/>
            <w:lang w:val="en-US"/>
          </w:rPr>
          <w:t xml:space="preserve">https</w:t>
        </w:r>
      </w:hyperlink>
      <w:r/>
      <w:hyperlink r:id="rId27" w:history="1">
        <w:r>
          <w:rPr>
            <w:rStyle w:val="182"/>
          </w:rPr>
          <w:t xml:space="preserve">://</w:t>
        </w:r>
      </w:hyperlink>
      <w:r/>
      <w:hyperlink r:id="rId28" w:history="1">
        <w:r>
          <w:rPr>
            <w:rStyle w:val="182"/>
            <w:lang w:val="en-US"/>
          </w:rPr>
          <w:t xml:space="preserve">depprirod</w:t>
        </w:r>
      </w:hyperlink>
      <w:r/>
      <w:hyperlink r:id="rId29" w:history="1">
        <w:r>
          <w:rPr>
            <w:rStyle w:val="182"/>
          </w:rPr>
          <w:t xml:space="preserve">.</w:t>
        </w:r>
      </w:hyperlink>
      <w:r/>
      <w:hyperlink r:id="rId30" w:history="1">
        <w:r>
          <w:rPr>
            <w:rStyle w:val="182"/>
            <w:lang w:val="en-US"/>
          </w:rPr>
          <w:t xml:space="preserve">admhmao</w:t>
        </w:r>
      </w:hyperlink>
      <w:r/>
      <w:hyperlink r:id="rId31" w:history="1">
        <w:r>
          <w:rPr>
            <w:rStyle w:val="182"/>
          </w:rPr>
          <w:t xml:space="preserve">.</w:t>
        </w:r>
      </w:hyperlink>
      <w:r/>
      <w:hyperlink r:id="rId32" w:history="1">
        <w:r>
          <w:rPr>
            <w:rStyle w:val="182"/>
            <w:lang w:val="en-US"/>
          </w:rPr>
          <w:t xml:space="preserve">ru</w:t>
        </w:r>
      </w:hyperlink>
      <w:r/>
      <w:hyperlink r:id="rId33" w:history="1">
        <w:r>
          <w:rPr>
            <w:rStyle w:val="182"/>
            <w:lang w:val="en-US"/>
          </w:rPr>
          <w:t xml:space="preserve">/</w:t>
        </w:r>
      </w:hyperlink>
      <w:r/>
      <w:hyperlink r:id="rId34" w:history="1">
        <w:r>
          <w:rPr>
            <w:rStyle w:val="182"/>
            <w:lang w:val="en-US"/>
          </w:rPr>
          <w:t xml:space="preserve">deyatelnost</w:t>
        </w:r>
      </w:hyperlink>
      <w:r/>
      <w:hyperlink r:id="rId35" w:history="1">
        <w:r>
          <w:rPr>
            <w:rStyle w:val="182"/>
            <w:lang w:val="en-US"/>
          </w:rPr>
          <w:t xml:space="preserve">/</w:t>
        </w:r>
      </w:hyperlink>
      <w:r/>
      <w:hyperlink r:id="rId36" w:history="1">
        <w:r>
          <w:rPr>
            <w:rStyle w:val="182"/>
            <w:lang w:val="en-US"/>
          </w:rPr>
          <w:t xml:space="preserve">lesnoe</w:t>
        </w:r>
      </w:hyperlink>
      <w:r/>
      <w:hyperlink r:id="rId37" w:history="1">
        <w:r>
          <w:rPr>
            <w:rStyle w:val="182"/>
            <w:lang w:val="en-US"/>
          </w:rPr>
          <w:t xml:space="preserve">-</w:t>
        </w:r>
      </w:hyperlink>
      <w:r/>
      <w:hyperlink r:id="rId38" w:history="1">
        <w:r>
          <w:rPr>
            <w:rStyle w:val="182"/>
            <w:lang w:val="en-US"/>
          </w:rPr>
          <w:t xml:space="preserve">khozyaystvo</w:t>
        </w:r>
      </w:hyperlink>
      <w:r/>
      <w:hyperlink r:id="rId39" w:history="1">
        <w:r>
          <w:rPr>
            <w:rStyle w:val="182"/>
            <w:lang w:val="en-US"/>
          </w:rPr>
          <w:t xml:space="preserve">-/</w:t>
        </w:r>
      </w:hyperlink>
      <w:r/>
      <w:hyperlink r:id="rId40" w:history="1">
        <w:r>
          <w:rPr>
            <w:rStyle w:val="182"/>
            <w:lang w:val="en-US"/>
          </w:rPr>
          <w:t xml:space="preserve">lesnoe</w:t>
        </w:r>
      </w:hyperlink>
      <w:r/>
      <w:hyperlink r:id="rId41" w:history="1">
        <w:r>
          <w:rPr>
            <w:rStyle w:val="182"/>
            <w:lang w:val="en-US"/>
          </w:rPr>
          <w:t xml:space="preserve">-</w:t>
        </w:r>
      </w:hyperlink>
      <w:r/>
      <w:hyperlink r:id="rId42" w:history="1">
        <w:r>
          <w:rPr>
            <w:rStyle w:val="182"/>
            <w:lang w:val="en-US"/>
          </w:rPr>
          <w:t xml:space="preserve">planirovanie</w:t>
        </w:r>
      </w:hyperlink>
      <w:r/>
      <w:hyperlink r:id="rId43" w:history="1">
        <w:r>
          <w:rPr>
            <w:rStyle w:val="182"/>
            <w:lang w:val="en-US"/>
          </w:rPr>
          <w:t xml:space="preserve">/</w:t>
        </w:r>
      </w:hyperlink>
      <w:r/>
      <w:hyperlink r:id="rId44" w:history="1">
        <w:r>
          <w:rPr>
            <w:rStyle w:val="182"/>
            <w:lang w:val="en-US"/>
          </w:rPr>
          <w:t xml:space="preserve">normativnye</w:t>
        </w:r>
      </w:hyperlink>
      <w:r/>
      <w:hyperlink r:id="rId45" w:history="1">
        <w:r>
          <w:rPr>
            <w:rStyle w:val="182"/>
            <w:lang w:val="en-US"/>
          </w:rPr>
          <w:t xml:space="preserve">-</w:t>
        </w:r>
      </w:hyperlink>
      <w:r/>
      <w:hyperlink r:id="rId46" w:history="1">
        <w:r>
          <w:rPr>
            <w:rStyle w:val="182"/>
            <w:lang w:val="en-US"/>
          </w:rPr>
          <w:t xml:space="preserve">pravovye</w:t>
        </w:r>
      </w:hyperlink>
      <w:r/>
      <w:hyperlink r:id="rId47" w:history="1">
        <w:r>
          <w:rPr>
            <w:rStyle w:val="182"/>
            <w:lang w:val="en-US"/>
          </w:rPr>
          <w:t xml:space="preserve">-</w:t>
        </w:r>
      </w:hyperlink>
      <w:r/>
      <w:hyperlink r:id="rId48" w:history="1">
        <w:r>
          <w:rPr>
            <w:rStyle w:val="182"/>
            <w:lang w:val="en-US"/>
          </w:rPr>
          <w:t xml:space="preserve">akty</w:t>
        </w:r>
      </w:hyperlink>
      <w:r/>
      <w:hyperlink r:id="rId49" w:history="1">
        <w:r>
          <w:rPr>
            <w:rStyle w:val="182"/>
            <w:lang w:val="en-US"/>
          </w:rPr>
          <w:t xml:space="preserve">-</w:t>
        </w:r>
      </w:hyperlink>
      <w:r/>
      <w:hyperlink r:id="rId50" w:history="1">
        <w:r>
          <w:rPr>
            <w:rStyle w:val="182"/>
            <w:lang w:val="en-US"/>
          </w:rPr>
          <w:t xml:space="preserve">v</w:t>
        </w:r>
      </w:hyperlink>
      <w:r/>
      <w:hyperlink r:id="rId51" w:history="1">
        <w:r>
          <w:rPr>
            <w:rStyle w:val="182"/>
            <w:lang w:val="en-US"/>
          </w:rPr>
          <w:t xml:space="preserve">-</w:t>
        </w:r>
      </w:hyperlink>
      <w:r/>
      <w:hyperlink r:id="rId52" w:history="1">
        <w:r>
          <w:rPr>
            <w:rStyle w:val="182"/>
            <w:lang w:val="en-US"/>
          </w:rPr>
          <w:t xml:space="preserve">sfere</w:t>
        </w:r>
      </w:hyperlink>
      <w:r/>
      <w:hyperlink r:id="rId53" w:history="1">
        <w:r>
          <w:rPr>
            <w:rStyle w:val="182"/>
            <w:lang w:val="en-US"/>
          </w:rPr>
          <w:t xml:space="preserve">-</w:t>
        </w:r>
      </w:hyperlink>
      <w:r/>
      <w:hyperlink r:id="rId54" w:history="1">
        <w:r>
          <w:rPr>
            <w:rStyle w:val="182"/>
            <w:lang w:val="en-US"/>
          </w:rPr>
          <w:t xml:space="preserve">lesnogo</w:t>
        </w:r>
      </w:hyperlink>
      <w:r/>
      <w:hyperlink r:id="rId55" w:history="1">
        <w:r>
          <w:rPr>
            <w:rStyle w:val="182"/>
            <w:lang w:val="en-US"/>
          </w:rPr>
          <w:t xml:space="preserve">-</w:t>
        </w:r>
      </w:hyperlink>
      <w:r/>
      <w:hyperlink r:id="rId56" w:history="1">
        <w:r>
          <w:rPr>
            <w:rStyle w:val="182"/>
            <w:lang w:val="en-US"/>
          </w:rPr>
          <w:t xml:space="preserve">khozyaystva</w:t>
        </w:r>
      </w:hyperlink>
      <w:r/>
      <w:hyperlink r:id="rId57" w:history="1">
        <w:r>
          <w:rPr>
            <w:rStyle w:val="182"/>
            <w:lang w:val="en-US"/>
          </w:rPr>
          <w:t xml:space="preserve">/113718/</w:t>
        </w:r>
      </w:hyperlink>
      <w:r/>
      <w:hyperlink r:id="rId58" w:history="1">
        <w:r>
          <w:rPr>
            <w:rStyle w:val="182"/>
            <w:lang w:val="en-US"/>
          </w:rPr>
          <w:t xml:space="preserve">lesnoy</w:t>
        </w:r>
      </w:hyperlink>
      <w:r/>
      <w:hyperlink r:id="rId59" w:history="1">
        <w:r>
          <w:rPr>
            <w:rStyle w:val="182"/>
            <w:lang w:val="en-US"/>
          </w:rPr>
          <w:t xml:space="preserve">-</w:t>
        </w:r>
      </w:hyperlink>
      <w:r/>
      <w:hyperlink r:id="rId60" w:history="1">
        <w:r>
          <w:rPr>
            <w:rStyle w:val="182"/>
            <w:lang w:val="en-US"/>
          </w:rPr>
          <w:t xml:space="preserve">plan</w:t>
        </w:r>
      </w:hyperlink>
      <w:r>
        <w:rPr>
          <w:lang w:val="en-US"/>
        </w:rPr>
        <w:t xml:space="preserve">. </w:t>
      </w:r>
      <w:r>
        <w:t xml:space="preserve">с</w:t>
      </w:r>
      <w:r>
        <w:rPr>
          <w:lang w:val="en-US"/>
        </w:rPr>
        <w:t xml:space="preserve">. 12.</w:t>
      </w:r>
      <w:r/>
    </w:p>
    <w:p>
      <w:pPr>
        <w:pStyle w:val="557"/>
        <w:numPr>
          <w:ilvl w:val="0"/>
          <w:numId w:val="6"/>
        </w:numPr>
      </w:pPr>
      <w:r>
        <w:t xml:space="preserve">Новиков В.П., Кириловых С.В. Значение лесоэксплуатации в динамике населения ландшафта тайги // Влияние антропогенной трансформации ландшафта на население наземных позвоночных животных: Тез. Всес. Совещ, Ч. 1. М., 1987, С, 65-66.</w:t>
      </w:r>
      <w:r/>
    </w:p>
    <w:p>
      <w:pPr>
        <w:pStyle w:val="557"/>
        <w:numPr>
          <w:ilvl w:val="0"/>
          <w:numId w:val="6"/>
        </w:numPr>
      </w:pPr>
      <w:r>
        <w:t xml:space="preserve">Сведения о юридических лицах и индивидуальных предпринимателях, осуществляющих деятельность в сфере охотничьего хозяйства на территории Ханты-Мансийского автономного округа – Югры по состоянию на 01.01.2021 года. [сайт]. </w:t>
      </w:r>
      <w:r>
        <w:rPr>
          <w:lang w:val="en-US"/>
        </w:rPr>
        <w:t xml:space="preserve">URL</w:t>
      </w:r>
      <w:r>
        <w:t xml:space="preserve"> </w:t>
      </w:r>
      <w:hyperlink r:id="rId61" w:history="1">
        <w:r>
          <w:rPr>
            <w:rStyle w:val="182"/>
            <w:lang w:val="en-US"/>
          </w:rPr>
          <w:t xml:space="preserve">https</w:t>
        </w:r>
      </w:hyperlink>
      <w:r/>
      <w:hyperlink r:id="rId62" w:history="1">
        <w:r>
          <w:rPr>
            <w:rStyle w:val="182"/>
          </w:rPr>
          <w:t xml:space="preserve">://</w:t>
        </w:r>
      </w:hyperlink>
      <w:r/>
      <w:hyperlink r:id="rId63" w:history="1">
        <w:r>
          <w:rPr>
            <w:rStyle w:val="182"/>
            <w:lang w:val="en-US"/>
          </w:rPr>
          <w:t xml:space="preserve">depprirod</w:t>
        </w:r>
      </w:hyperlink>
      <w:r/>
      <w:hyperlink r:id="rId64" w:history="1">
        <w:r>
          <w:rPr>
            <w:rStyle w:val="182"/>
          </w:rPr>
          <w:t xml:space="preserve">.</w:t>
        </w:r>
      </w:hyperlink>
      <w:r/>
      <w:hyperlink r:id="rId65" w:history="1">
        <w:r>
          <w:rPr>
            <w:rStyle w:val="182"/>
            <w:lang w:val="en-US"/>
          </w:rPr>
          <w:t xml:space="preserve">admhmao</w:t>
        </w:r>
      </w:hyperlink>
      <w:r/>
      <w:hyperlink r:id="rId66" w:history="1">
        <w:r>
          <w:rPr>
            <w:rStyle w:val="182"/>
          </w:rPr>
          <w:t xml:space="preserve">.</w:t>
        </w:r>
      </w:hyperlink>
      <w:r/>
      <w:hyperlink r:id="rId67" w:history="1">
        <w:r>
          <w:rPr>
            <w:rStyle w:val="182"/>
            <w:lang w:val="en-US"/>
          </w:rPr>
          <w:t xml:space="preserve">ru</w:t>
        </w:r>
      </w:hyperlink>
      <w:r/>
      <w:hyperlink r:id="rId68" w:history="1">
        <w:r>
          <w:rPr>
            <w:rStyle w:val="182"/>
          </w:rPr>
          <w:t xml:space="preserve">/</w:t>
        </w:r>
      </w:hyperlink>
      <w:r/>
      <w:hyperlink r:id="rId69" w:history="1">
        <w:r>
          <w:rPr>
            <w:rStyle w:val="182"/>
            <w:lang w:val="en-US"/>
          </w:rPr>
          <w:t xml:space="preserve">deyatelnost</w:t>
        </w:r>
      </w:hyperlink>
      <w:r/>
      <w:hyperlink r:id="rId70" w:history="1">
        <w:r>
          <w:rPr>
            <w:rStyle w:val="182"/>
          </w:rPr>
          <w:t xml:space="preserve">/</w:t>
        </w:r>
      </w:hyperlink>
      <w:r/>
      <w:hyperlink r:id="rId71" w:history="1">
        <w:r>
          <w:rPr>
            <w:rStyle w:val="182"/>
            <w:lang w:val="en-US"/>
          </w:rPr>
          <w:t xml:space="preserve">ispolzovaniya</w:t>
        </w:r>
      </w:hyperlink>
      <w:r/>
      <w:hyperlink r:id="rId72" w:history="1">
        <w:r>
          <w:rPr>
            <w:rStyle w:val="182"/>
          </w:rPr>
          <w:t xml:space="preserve">-</w:t>
        </w:r>
      </w:hyperlink>
      <w:r/>
      <w:hyperlink r:id="rId73" w:history="1">
        <w:r>
          <w:rPr>
            <w:rStyle w:val="182"/>
            <w:lang w:val="en-US"/>
          </w:rPr>
          <w:t xml:space="preserve">obektov</w:t>
        </w:r>
      </w:hyperlink>
      <w:r/>
      <w:hyperlink r:id="rId74" w:history="1">
        <w:r>
          <w:rPr>
            <w:rStyle w:val="182"/>
          </w:rPr>
          <w:t xml:space="preserve">-</w:t>
        </w:r>
      </w:hyperlink>
      <w:r/>
      <w:hyperlink r:id="rId75" w:history="1">
        <w:r>
          <w:rPr>
            <w:rStyle w:val="182"/>
            <w:lang w:val="en-US"/>
          </w:rPr>
          <w:t xml:space="preserve">zhivotnogo</w:t>
        </w:r>
      </w:hyperlink>
      <w:r/>
      <w:hyperlink r:id="rId76" w:history="1">
        <w:r>
          <w:rPr>
            <w:rStyle w:val="182"/>
            <w:lang w:val="en-US"/>
          </w:rPr>
          <w:t xml:space="preserve">-</w:t>
        </w:r>
      </w:hyperlink>
      <w:r/>
      <w:hyperlink r:id="rId77" w:history="1">
        <w:r>
          <w:rPr>
            <w:rStyle w:val="182"/>
            <w:lang w:val="en-US"/>
          </w:rPr>
          <w:t xml:space="preserve">mira</w:t>
        </w:r>
      </w:hyperlink>
      <w:r/>
      <w:hyperlink r:id="rId78" w:history="1">
        <w:r>
          <w:rPr>
            <w:rStyle w:val="182"/>
            <w:lang w:val="en-US"/>
          </w:rPr>
          <w:t xml:space="preserve">/</w:t>
        </w:r>
      </w:hyperlink>
      <w:r/>
      <w:hyperlink r:id="rId79" w:history="1">
        <w:r>
          <w:rPr>
            <w:rStyle w:val="182"/>
            <w:lang w:val="en-US"/>
          </w:rPr>
          <w:t xml:space="preserve">yuridicheskie</w:t>
        </w:r>
      </w:hyperlink>
      <w:r/>
      <w:hyperlink r:id="rId80" w:history="1">
        <w:r>
          <w:rPr>
            <w:rStyle w:val="182"/>
            <w:lang w:val="en-US"/>
          </w:rPr>
          <w:t xml:space="preserve">-</w:t>
        </w:r>
      </w:hyperlink>
      <w:r/>
      <w:hyperlink r:id="rId81" w:history="1">
        <w:r>
          <w:rPr>
            <w:rStyle w:val="182"/>
            <w:lang w:val="en-US"/>
          </w:rPr>
          <w:t xml:space="preserve">litsa</w:t>
        </w:r>
      </w:hyperlink>
      <w:r/>
      <w:hyperlink r:id="rId82" w:history="1">
        <w:r>
          <w:rPr>
            <w:rStyle w:val="182"/>
            <w:lang w:val="en-US"/>
          </w:rPr>
          <w:t xml:space="preserve">-</w:t>
        </w:r>
      </w:hyperlink>
      <w:r/>
      <w:hyperlink r:id="rId83" w:history="1">
        <w:r>
          <w:rPr>
            <w:rStyle w:val="182"/>
            <w:lang w:val="en-US"/>
          </w:rPr>
          <w:t xml:space="preserve">i</w:t>
        </w:r>
      </w:hyperlink>
      <w:r/>
      <w:hyperlink r:id="rId84" w:history="1">
        <w:r>
          <w:rPr>
            <w:rStyle w:val="182"/>
            <w:lang w:val="en-US"/>
          </w:rPr>
          <w:t xml:space="preserve">-</w:t>
        </w:r>
      </w:hyperlink>
      <w:r/>
      <w:hyperlink r:id="rId85" w:history="1">
        <w:r>
          <w:rPr>
            <w:rStyle w:val="182"/>
            <w:lang w:val="en-US"/>
          </w:rPr>
          <w:t xml:space="preserve">individualnye</w:t>
        </w:r>
      </w:hyperlink>
      <w:r/>
      <w:hyperlink r:id="rId86" w:history="1">
        <w:r>
          <w:rPr>
            <w:rStyle w:val="182"/>
            <w:lang w:val="en-US"/>
          </w:rPr>
          <w:t xml:space="preserve">-</w:t>
        </w:r>
      </w:hyperlink>
      <w:r/>
      <w:hyperlink r:id="rId87" w:history="1">
        <w:r>
          <w:rPr>
            <w:rStyle w:val="182"/>
            <w:lang w:val="en-US"/>
          </w:rPr>
          <w:t xml:space="preserve">predprinimateli</w:t>
        </w:r>
      </w:hyperlink>
      <w:r/>
      <w:hyperlink r:id="rId88" w:history="1">
        <w:r>
          <w:rPr>
            <w:rStyle w:val="182"/>
            <w:lang w:val="en-US"/>
          </w:rPr>
          <w:t xml:space="preserve">-</w:t>
        </w:r>
      </w:hyperlink>
      <w:r/>
      <w:hyperlink r:id="rId89" w:history="1">
        <w:r>
          <w:rPr>
            <w:rStyle w:val="182"/>
            <w:lang w:val="en-US"/>
          </w:rPr>
          <w:t xml:space="preserve">osushchestvlyayushchie</w:t>
        </w:r>
      </w:hyperlink>
      <w:r/>
      <w:hyperlink r:id="rId90" w:history="1">
        <w:r>
          <w:rPr>
            <w:rStyle w:val="182"/>
            <w:lang w:val="en-US"/>
          </w:rPr>
          <w:t xml:space="preserve">-</w:t>
        </w:r>
      </w:hyperlink>
      <w:r/>
      <w:hyperlink r:id="rId91" w:history="1">
        <w:r>
          <w:rPr>
            <w:rStyle w:val="182"/>
            <w:lang w:val="en-US"/>
          </w:rPr>
          <w:t xml:space="preserve">deyatelnost</w:t>
        </w:r>
      </w:hyperlink>
      <w:r/>
      <w:hyperlink r:id="rId92" w:history="1">
        <w:r>
          <w:rPr>
            <w:rStyle w:val="182"/>
            <w:lang w:val="en-US"/>
          </w:rPr>
          <w:t xml:space="preserve">-</w:t>
        </w:r>
      </w:hyperlink>
      <w:r/>
      <w:hyperlink r:id="rId93" w:history="1">
        <w:r>
          <w:rPr>
            <w:rStyle w:val="182"/>
            <w:lang w:val="en-US"/>
          </w:rPr>
          <w:t xml:space="preserve">v</w:t>
        </w:r>
      </w:hyperlink>
      <w:r/>
      <w:hyperlink r:id="rId94" w:history="1">
        <w:r>
          <w:rPr>
            <w:rStyle w:val="182"/>
            <w:lang w:val="en-US"/>
          </w:rPr>
          <w:t xml:space="preserve">-</w:t>
        </w:r>
      </w:hyperlink>
      <w:r/>
      <w:hyperlink r:id="rId95" w:history="1">
        <w:r>
          <w:rPr>
            <w:rStyle w:val="182"/>
            <w:lang w:val="en-US"/>
          </w:rPr>
          <w:t xml:space="preserve">sfere</w:t>
        </w:r>
      </w:hyperlink>
      <w:r/>
      <w:hyperlink r:id="rId96" w:history="1">
        <w:r>
          <w:rPr>
            <w:rStyle w:val="182"/>
          </w:rPr>
          <w:t xml:space="preserve">-</w:t>
        </w:r>
      </w:hyperlink>
      <w:r/>
      <w:hyperlink r:id="rId97" w:history="1">
        <w:r>
          <w:rPr>
            <w:rStyle w:val="182"/>
            <w:lang w:val="en-US"/>
          </w:rPr>
          <w:t xml:space="preserve">okhot</w:t>
        </w:r>
      </w:hyperlink>
      <w:r/>
      <w:hyperlink r:id="rId98" w:history="1">
        <w:r>
          <w:rPr>
            <w:rStyle w:val="182"/>
          </w:rPr>
          <w:t xml:space="preserve">/558620/</w:t>
        </w:r>
      </w:hyperlink>
      <w:r/>
      <w:hyperlink r:id="rId99" w:history="1">
        <w:r>
          <w:rPr>
            <w:rStyle w:val="182"/>
            <w:lang w:val="en-US"/>
          </w:rPr>
          <w:t xml:space="preserve">okhotopolzovateli</w:t>
        </w:r>
      </w:hyperlink>
      <w:r/>
      <w:hyperlink r:id="rId100" w:history="1">
        <w:r>
          <w:rPr>
            <w:rStyle w:val="182"/>
          </w:rPr>
          <w:t xml:space="preserve">/</w:t>
        </w:r>
      </w:hyperlink>
      <w:r/>
      <w:r/>
    </w:p>
    <w:p>
      <w:pPr>
        <w:pStyle w:val="557"/>
        <w:numPr>
          <w:ilvl w:val="0"/>
          <w:numId w:val="6"/>
        </w:numPr>
      </w:pPr>
      <w:r>
        <w:t xml:space="preserve">Ежегодный отчет «Недропользование в Ханты-Мансийском автономном округе - Югре в 2019 году». [сайт]. </w:t>
      </w:r>
      <w:r>
        <w:rPr>
          <w:lang w:val="en-US"/>
        </w:rPr>
        <w:t xml:space="preserve">URL </w:t>
      </w:r>
      <w:hyperlink r:id="rId101" w:history="1">
        <w:r>
          <w:rPr>
            <w:rStyle w:val="182"/>
            <w:lang w:val="en-US"/>
          </w:rPr>
          <w:t xml:space="preserve">http://www.crru.ru/smi.html</w:t>
        </w:r>
      </w:hyperlink>
      <w:r>
        <w:t xml:space="preserve">. С. 61-92.</w:t>
      </w:r>
      <w:r/>
    </w:p>
    <w:p>
      <w:pPr>
        <w:pStyle w:val="557"/>
        <w:numPr>
          <w:ilvl w:val="0"/>
          <w:numId w:val="6"/>
        </w:numPr>
      </w:pPr>
      <w:r>
        <w:t xml:space="preserve">Реестр договоров аренды лесных участков с целью заготовки древесины (по состоянию на 01.01.2021 года). [сайт]. </w:t>
      </w:r>
      <w:r>
        <w:rPr>
          <w:lang w:val="en-US"/>
        </w:rPr>
        <w:t xml:space="preserve">URL</w:t>
      </w:r>
      <w:r>
        <w:t xml:space="preserve"> </w:t>
      </w:r>
      <w:hyperlink r:id="rId102" w:history="1">
        <w:r>
          <w:rPr>
            <w:rStyle w:val="182"/>
            <w:lang w:val="en-US"/>
          </w:rPr>
          <w:t xml:space="preserve">https</w:t>
        </w:r>
      </w:hyperlink>
      <w:r/>
      <w:hyperlink r:id="rId103" w:history="1">
        <w:r>
          <w:rPr>
            <w:rStyle w:val="182"/>
          </w:rPr>
          <w:t xml:space="preserve">://</w:t>
        </w:r>
      </w:hyperlink>
      <w:r/>
      <w:hyperlink r:id="rId104" w:history="1">
        <w:r>
          <w:rPr>
            <w:rStyle w:val="182"/>
            <w:lang w:val="en-US"/>
          </w:rPr>
          <w:t xml:space="preserve">depprirod</w:t>
        </w:r>
      </w:hyperlink>
      <w:r/>
      <w:hyperlink r:id="rId105" w:history="1">
        <w:r>
          <w:rPr>
            <w:rStyle w:val="182"/>
          </w:rPr>
          <w:t xml:space="preserve">.</w:t>
        </w:r>
      </w:hyperlink>
      <w:r/>
      <w:hyperlink r:id="rId106" w:history="1">
        <w:r>
          <w:rPr>
            <w:rStyle w:val="182"/>
            <w:lang w:val="en-US"/>
          </w:rPr>
          <w:t xml:space="preserve">admhmao</w:t>
        </w:r>
      </w:hyperlink>
      <w:r/>
      <w:hyperlink r:id="rId107" w:history="1">
        <w:r>
          <w:rPr>
            <w:rStyle w:val="182"/>
          </w:rPr>
          <w:t xml:space="preserve">.</w:t>
        </w:r>
      </w:hyperlink>
      <w:r/>
      <w:hyperlink r:id="rId108" w:history="1">
        <w:r>
          <w:rPr>
            <w:rStyle w:val="182"/>
            <w:lang w:val="en-US"/>
          </w:rPr>
          <w:t xml:space="preserve">ru</w:t>
        </w:r>
      </w:hyperlink>
      <w:r/>
      <w:hyperlink r:id="rId109" w:history="1">
        <w:r>
          <w:rPr>
            <w:rStyle w:val="182"/>
            <w:lang w:val="en-US"/>
          </w:rPr>
          <w:t xml:space="preserve">/</w:t>
        </w:r>
      </w:hyperlink>
      <w:r/>
      <w:hyperlink r:id="rId110" w:history="1">
        <w:r>
          <w:rPr>
            <w:rStyle w:val="182"/>
            <w:lang w:val="en-US"/>
          </w:rPr>
          <w:t xml:space="preserve">deyatelnost</w:t>
        </w:r>
      </w:hyperlink>
      <w:r/>
      <w:hyperlink r:id="rId111" w:history="1">
        <w:r>
          <w:rPr>
            <w:rStyle w:val="182"/>
            <w:lang w:val="en-US"/>
          </w:rPr>
          <w:t xml:space="preserve">/</w:t>
        </w:r>
      </w:hyperlink>
      <w:r/>
      <w:hyperlink r:id="rId112" w:history="1">
        <w:r>
          <w:rPr>
            <w:rStyle w:val="182"/>
            <w:lang w:val="en-US"/>
          </w:rPr>
          <w:t xml:space="preserve">lesnoe</w:t>
        </w:r>
      </w:hyperlink>
      <w:r/>
      <w:hyperlink r:id="rId113" w:history="1">
        <w:r>
          <w:rPr>
            <w:rStyle w:val="182"/>
            <w:lang w:val="en-US"/>
          </w:rPr>
          <w:t xml:space="preserve">-</w:t>
        </w:r>
      </w:hyperlink>
      <w:r/>
      <w:hyperlink r:id="rId114" w:history="1">
        <w:r>
          <w:rPr>
            <w:rStyle w:val="182"/>
            <w:lang w:val="en-US"/>
          </w:rPr>
          <w:t xml:space="preserve">khozyaystvo</w:t>
        </w:r>
      </w:hyperlink>
      <w:r/>
      <w:hyperlink r:id="rId115" w:history="1">
        <w:r>
          <w:rPr>
            <w:rStyle w:val="182"/>
            <w:lang w:val="en-US"/>
          </w:rPr>
          <w:t xml:space="preserve">-/</w:t>
        </w:r>
      </w:hyperlink>
      <w:r/>
      <w:hyperlink r:id="rId116" w:history="1">
        <w:r>
          <w:rPr>
            <w:rStyle w:val="182"/>
            <w:lang w:val="en-US"/>
          </w:rPr>
          <w:t xml:space="preserve">reestry</w:t>
        </w:r>
      </w:hyperlink>
      <w:r/>
      <w:hyperlink r:id="rId117" w:history="1">
        <w:r>
          <w:rPr>
            <w:rStyle w:val="182"/>
            <w:lang w:val="en-US"/>
          </w:rPr>
          <w:t xml:space="preserve">-/</w:t>
        </w:r>
      </w:hyperlink>
      <w:r/>
      <w:hyperlink r:id="rId118" w:history="1">
        <w:r>
          <w:rPr>
            <w:rStyle w:val="182"/>
            <w:lang w:val="en-US"/>
          </w:rPr>
          <w:t xml:space="preserve">arenda</w:t>
        </w:r>
      </w:hyperlink>
      <w:r/>
      <w:hyperlink r:id="rId119" w:history="1">
        <w:r>
          <w:rPr>
            <w:rStyle w:val="182"/>
            <w:lang w:val="en-US"/>
          </w:rPr>
          <w:t xml:space="preserve">/5353526/</w:t>
        </w:r>
      </w:hyperlink>
      <w:r/>
      <w:hyperlink r:id="rId120" w:history="1">
        <w:r>
          <w:rPr>
            <w:rStyle w:val="182"/>
            <w:lang w:val="en-US"/>
          </w:rPr>
          <w:t xml:space="preserve">arenda</w:t>
        </w:r>
      </w:hyperlink>
      <w:r/>
      <w:hyperlink r:id="rId121" w:history="1">
        <w:r>
          <w:rPr>
            <w:rStyle w:val="182"/>
            <w:lang w:val="en-US"/>
          </w:rPr>
          <w:t xml:space="preserve">-</w:t>
        </w:r>
      </w:hyperlink>
      <w:r/>
      <w:hyperlink r:id="rId122" w:history="1">
        <w:r>
          <w:rPr>
            <w:rStyle w:val="182"/>
            <w:lang w:val="en-US"/>
          </w:rPr>
          <w:t xml:space="preserve">lesnykh</w:t>
        </w:r>
      </w:hyperlink>
      <w:r/>
      <w:hyperlink r:id="rId123" w:history="1">
        <w:r>
          <w:rPr>
            <w:rStyle w:val="182"/>
            <w:lang w:val="en-US"/>
          </w:rPr>
          <w:t xml:space="preserve">-</w:t>
        </w:r>
      </w:hyperlink>
      <w:r/>
      <w:hyperlink r:id="rId124" w:history="1">
        <w:r>
          <w:rPr>
            <w:rStyle w:val="182"/>
            <w:lang w:val="en-US"/>
          </w:rPr>
          <w:t xml:space="preserve">uchastkov</w:t>
        </w:r>
      </w:hyperlink>
      <w:r/>
      <w:hyperlink r:id="rId125" w:history="1">
        <w:r>
          <w:rPr>
            <w:rStyle w:val="182"/>
            <w:lang w:val="en-US"/>
          </w:rPr>
          <w:t xml:space="preserve">-</w:t>
        </w:r>
      </w:hyperlink>
      <w:r/>
      <w:hyperlink r:id="rId126" w:history="1">
        <w:r>
          <w:rPr>
            <w:rStyle w:val="182"/>
            <w:lang w:val="en-US"/>
          </w:rPr>
          <w:t xml:space="preserve">dlya</w:t>
        </w:r>
      </w:hyperlink>
      <w:r/>
      <w:hyperlink r:id="rId127" w:history="1">
        <w:r>
          <w:rPr>
            <w:rStyle w:val="182"/>
            <w:lang w:val="en-US"/>
          </w:rPr>
          <w:t xml:space="preserve">-</w:t>
        </w:r>
      </w:hyperlink>
      <w:r/>
      <w:hyperlink r:id="rId128" w:history="1">
        <w:r>
          <w:rPr>
            <w:rStyle w:val="182"/>
            <w:lang w:val="en-US"/>
          </w:rPr>
          <w:t xml:space="preserve">razlichnykh</w:t>
        </w:r>
      </w:hyperlink>
      <w:r/>
      <w:hyperlink r:id="rId129" w:history="1">
        <w:r>
          <w:rPr>
            <w:rStyle w:val="182"/>
            <w:lang w:val="en-US"/>
          </w:rPr>
          <w:t xml:space="preserve">-</w:t>
        </w:r>
      </w:hyperlink>
      <w:r/>
      <w:hyperlink r:id="rId130" w:history="1">
        <w:r>
          <w:rPr>
            <w:rStyle w:val="182"/>
            <w:lang w:val="en-US"/>
          </w:rPr>
          <w:t xml:space="preserve">vidov</w:t>
        </w:r>
      </w:hyperlink>
      <w:r/>
      <w:hyperlink r:id="rId131" w:history="1">
        <w:r>
          <w:rPr>
            <w:rStyle w:val="182"/>
            <w:lang w:val="en-US"/>
          </w:rPr>
          <w:t xml:space="preserve">-</w:t>
        </w:r>
      </w:hyperlink>
      <w:r/>
      <w:hyperlink r:id="rId132" w:history="1">
        <w:r>
          <w:rPr>
            <w:rStyle w:val="182"/>
            <w:lang w:val="en-US"/>
          </w:rPr>
          <w:t xml:space="preserve">deyatelnosti</w:t>
        </w:r>
      </w:hyperlink>
      <w:r/>
      <w:hyperlink r:id="rId133" w:history="1">
        <w:r>
          <w:rPr>
            <w:rStyle w:val="182"/>
          </w:rPr>
          <w:t xml:space="preserve">-</w:t>
        </w:r>
      </w:hyperlink>
      <w:r/>
      <w:hyperlink r:id="rId134" w:history="1">
        <w:r>
          <w:rPr>
            <w:rStyle w:val="182"/>
            <w:lang w:val="en-US"/>
          </w:rPr>
          <w:t xml:space="preserve">po</w:t>
        </w:r>
      </w:hyperlink>
      <w:r/>
      <w:hyperlink r:id="rId135" w:history="1">
        <w:r>
          <w:rPr>
            <w:rStyle w:val="182"/>
          </w:rPr>
          <w:t xml:space="preserve">-</w:t>
        </w:r>
      </w:hyperlink>
      <w:r/>
      <w:hyperlink r:id="rId136" w:history="1">
        <w:r>
          <w:rPr>
            <w:rStyle w:val="182"/>
            <w:lang w:val="en-US"/>
          </w:rPr>
          <w:t xml:space="preserve">sostoyaniyu</w:t>
        </w:r>
      </w:hyperlink>
      <w:r/>
      <w:hyperlink r:id="rId137" w:history="1">
        <w:r>
          <w:rPr>
            <w:rStyle w:val="182"/>
          </w:rPr>
          <w:t xml:space="preserve">-</w:t>
        </w:r>
      </w:hyperlink>
      <w:r/>
      <w:hyperlink r:id="rId138" w:history="1">
        <w:r>
          <w:rPr>
            <w:rStyle w:val="182"/>
            <w:lang w:val="en-US"/>
          </w:rPr>
          <w:t xml:space="preserve">na</w:t>
        </w:r>
      </w:hyperlink>
      <w:r/>
      <w:hyperlink r:id="rId139" w:history="1">
        <w:r>
          <w:rPr>
            <w:rStyle w:val="182"/>
          </w:rPr>
          <w:t xml:space="preserve">-01-01-2021/</w:t>
        </w:r>
      </w:hyperlink>
      <w:r/>
      <w:r/>
    </w:p>
    <w:p>
      <w:pPr>
        <w:pStyle w:val="557"/>
        <w:ind w:left="1069" w:hanging="0"/>
      </w:pPr>
      <w:r/>
      <w:r/>
    </w:p>
    <w:p>
      <w:pPr>
        <w:pStyle w:val="174"/>
      </w:pPr>
      <w:r/>
      <w:r/>
    </w:p>
    <w:sectPr>
      <w:footerReference w:type="default" r:id="rId11"/>
      <w:footnotePr/>
      <w:type w:val="nextPage"/>
      <w:pgSz w:w="11906" w:h="16838"/>
      <w:pgMar w:top="1134" w:right="850" w:bottom="1134" w:left="1701" w:gutter="0" w:header="0" w:footer="708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03">
    <w:panose1 w:val="020B0604020202020204"/>
  </w:font>
  <w:font w:name="Lucida Sans">
    <w:panose1 w:val="020B0602040502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Liberation Mono">
    <w:panose1 w:val="020707090202050204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9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9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9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9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429" w:hanging="359"/>
      </w:pPr>
      <w:rPr>
        <w:rFonts w:cs="Arial"/>
      </w:rPr>
    </w:lvl>
    <w:lvl w:ilvl="1">
      <w:start w:val="1"/>
      <w:numFmt w:val="bullet"/>
      <w:suff w:val="tab"/>
      <w:lvlText w:val="o"/>
      <w:lvlJc w:val="left"/>
      <w:pPr>
        <w:ind w:left="2149" w:hanging="359"/>
      </w:pPr>
      <w:rPr>
        <w:rFonts w:cs="Courier New"/>
      </w:rPr>
    </w:lvl>
    <w:lvl w:ilvl="2">
      <w:start w:val="1"/>
      <w:numFmt w:val="bullet"/>
      <w:suff w:val="tab"/>
      <w:lvlText w:val=""/>
      <w:lvlJc w:val="left"/>
      <w:pPr>
        <w:ind w:left="2869" w:hanging="359"/>
      </w:pPr>
      <w:rPr>
        <w:rFonts w:cs="Wingdings"/>
      </w:rPr>
    </w:lvl>
    <w:lvl w:ilvl="3">
      <w:start w:val="1"/>
      <w:numFmt w:val="bullet"/>
      <w:suff w:val="tab"/>
      <w:lvlText w:val=""/>
      <w:lvlJc w:val="left"/>
      <w:pPr>
        <w:ind w:left="3589" w:hanging="359"/>
      </w:pPr>
      <w:rPr>
        <w:rFonts w:cs="Symbol"/>
      </w:rPr>
    </w:lvl>
    <w:lvl w:ilvl="4">
      <w:start w:val="1"/>
      <w:numFmt w:val="bullet"/>
      <w:suff w:val="tab"/>
      <w:lvlText w:val="o"/>
      <w:lvlJc w:val="left"/>
      <w:pPr>
        <w:ind w:left="4309" w:hanging="359"/>
      </w:pPr>
      <w:rPr>
        <w:rFonts w:cs="Courier New"/>
      </w:rPr>
    </w:lvl>
    <w:lvl w:ilvl="5">
      <w:start w:val="1"/>
      <w:numFmt w:val="bullet"/>
      <w:suff w:val="tab"/>
      <w:lvlText w:val=""/>
      <w:lvlJc w:val="left"/>
      <w:pPr>
        <w:ind w:left="5029" w:hanging="359"/>
      </w:pPr>
      <w:rPr>
        <w:rFonts w:cs="Wingdings"/>
      </w:rPr>
    </w:lvl>
    <w:lvl w:ilvl="6">
      <w:start w:val="1"/>
      <w:numFmt w:val="bullet"/>
      <w:suff w:val="tab"/>
      <w:lvlText w:val=""/>
      <w:lvlJc w:val="left"/>
      <w:pPr>
        <w:ind w:left="5749" w:hanging="359"/>
      </w:pPr>
      <w:rPr>
        <w:rFonts w:cs="Symbol"/>
      </w:rPr>
    </w:lvl>
    <w:lvl w:ilvl="7">
      <w:start w:val="1"/>
      <w:numFmt w:val="bullet"/>
      <w:suff w:val="tab"/>
      <w:lvlText w:val="o"/>
      <w:lvlJc w:val="left"/>
      <w:pPr>
        <w:ind w:left="6469" w:hanging="359"/>
      </w:pPr>
      <w:rPr>
        <w:rFonts w:cs="Courier New"/>
      </w:rPr>
    </w:lvl>
    <w:lvl w:ilvl="8">
      <w:start w:val="1"/>
      <w:numFmt w:val="bullet"/>
      <w:suff w:val="tab"/>
      <w:lvlText w:val=""/>
      <w:lvlJc w:val="left"/>
      <w:pPr>
        <w:ind w:left="7189" w:hanging="359"/>
      </w:pPr>
      <w:rPr>
        <w:rFonts w:cs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353" w:hanging="359"/>
      </w:pPr>
      <w:rPr>
        <w:rFonts w:cs="Times New Roman"/>
      </w:rPr>
    </w:lvl>
    <w:lvl w:ilvl="1">
      <w:start w:val="1"/>
      <w:numFmt w:val="bullet"/>
      <w:suff w:val="tab"/>
      <w:lvlText w:val="o"/>
      <w:lvlJc w:val="left"/>
      <w:pPr>
        <w:ind w:left="2149" w:hanging="359"/>
      </w:pPr>
      <w:rPr>
        <w:rFonts w:cs="Courier New"/>
      </w:rPr>
    </w:lvl>
    <w:lvl w:ilvl="2">
      <w:start w:val="1"/>
      <w:numFmt w:val="bullet"/>
      <w:suff w:val="tab"/>
      <w:lvlText w:val=""/>
      <w:lvlJc w:val="left"/>
      <w:pPr>
        <w:ind w:left="2869" w:hanging="359"/>
      </w:pPr>
      <w:rPr>
        <w:rFonts w:cs="Wingdings"/>
      </w:rPr>
    </w:lvl>
    <w:lvl w:ilvl="3">
      <w:start w:val="1"/>
      <w:numFmt w:val="bullet"/>
      <w:suff w:val="tab"/>
      <w:lvlText w:val=""/>
      <w:lvlJc w:val="left"/>
      <w:pPr>
        <w:ind w:left="3589" w:hanging="359"/>
      </w:pPr>
      <w:rPr>
        <w:rFonts w:cs="Symbol"/>
      </w:rPr>
    </w:lvl>
    <w:lvl w:ilvl="4">
      <w:start w:val="1"/>
      <w:numFmt w:val="bullet"/>
      <w:suff w:val="tab"/>
      <w:lvlText w:val="o"/>
      <w:lvlJc w:val="left"/>
      <w:pPr>
        <w:ind w:left="4309" w:hanging="359"/>
      </w:pPr>
      <w:rPr>
        <w:rFonts w:cs="Courier New"/>
      </w:rPr>
    </w:lvl>
    <w:lvl w:ilvl="5">
      <w:start w:val="1"/>
      <w:numFmt w:val="bullet"/>
      <w:suff w:val="tab"/>
      <w:lvlText w:val=""/>
      <w:lvlJc w:val="left"/>
      <w:pPr>
        <w:ind w:left="5029" w:hanging="359"/>
      </w:pPr>
      <w:rPr>
        <w:rFonts w:cs="Wingdings"/>
      </w:rPr>
    </w:lvl>
    <w:lvl w:ilvl="6">
      <w:start w:val="1"/>
      <w:numFmt w:val="bullet"/>
      <w:suff w:val="tab"/>
      <w:lvlText w:val=""/>
      <w:lvlJc w:val="left"/>
      <w:pPr>
        <w:ind w:left="5749" w:hanging="359"/>
      </w:pPr>
      <w:rPr>
        <w:rFonts w:cs="Symbol"/>
      </w:rPr>
    </w:lvl>
    <w:lvl w:ilvl="7">
      <w:start w:val="1"/>
      <w:numFmt w:val="bullet"/>
      <w:suff w:val="tab"/>
      <w:lvlText w:val="o"/>
      <w:lvlJc w:val="left"/>
      <w:pPr>
        <w:ind w:left="6469" w:hanging="359"/>
      </w:pPr>
      <w:rPr>
        <w:rFonts w:cs="Courier New"/>
      </w:rPr>
    </w:lvl>
    <w:lvl w:ilvl="8">
      <w:start w:val="1"/>
      <w:numFmt w:val="bullet"/>
      <w:suff w:val="tab"/>
      <w:lvlText w:val=""/>
      <w:lvlJc w:val="left"/>
      <w:pPr>
        <w:ind w:left="7189" w:hanging="359"/>
      </w:pPr>
      <w:rPr>
        <w:rFonts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429" w:hanging="359"/>
      </w:pPr>
    </w:lvl>
    <w:lvl w:ilvl="1">
      <w:start w:val="1"/>
      <w:numFmt w:val="lowerLetter"/>
      <w:suff w:val="tab"/>
      <w:lvlText w:val="%2."/>
      <w:lvlJc w:val="left"/>
      <w:pPr>
        <w:ind w:left="2149" w:hanging="359"/>
      </w:pPr>
    </w:lvl>
    <w:lvl w:ilvl="2">
      <w:start w:val="1"/>
      <w:numFmt w:val="lowerRoman"/>
      <w:suff w:val="tab"/>
      <w:lvlText w:val="%3."/>
      <w:lvlJc w:val="right"/>
      <w:pPr>
        <w:ind w:left="2869" w:hanging="179"/>
      </w:pPr>
    </w:lvl>
    <w:lvl w:ilvl="3">
      <w:start w:val="1"/>
      <w:numFmt w:val="decimal"/>
      <w:suff w:val="tab"/>
      <w:lvlText w:val="%4."/>
      <w:lvlJc w:val="left"/>
      <w:pPr>
        <w:ind w:left="3589" w:hanging="359"/>
      </w:pPr>
    </w:lvl>
    <w:lvl w:ilvl="4">
      <w:start w:val="1"/>
      <w:numFmt w:val="lowerLetter"/>
      <w:suff w:val="tab"/>
      <w:lvlText w:val="%5."/>
      <w:lvlJc w:val="left"/>
      <w:pPr>
        <w:ind w:left="4309" w:hanging="359"/>
      </w:pPr>
    </w:lvl>
    <w:lvl w:ilvl="5">
      <w:start w:val="1"/>
      <w:numFmt w:val="lowerRoman"/>
      <w:suff w:val="tab"/>
      <w:lvlText w:val="%6."/>
      <w:lvlJc w:val="right"/>
      <w:pPr>
        <w:ind w:left="5029" w:hanging="179"/>
      </w:pPr>
    </w:lvl>
    <w:lvl w:ilvl="6">
      <w:start w:val="1"/>
      <w:numFmt w:val="decimal"/>
      <w:suff w:val="tab"/>
      <w:lvlText w:val="%7."/>
      <w:lvlJc w:val="left"/>
      <w:pPr>
        <w:ind w:left="5749" w:hanging="359"/>
      </w:pPr>
    </w:lvl>
    <w:lvl w:ilvl="7">
      <w:start w:val="1"/>
      <w:numFmt w:val="lowerLetter"/>
      <w:suff w:val="tab"/>
      <w:lvlText w:val="%8."/>
      <w:lvlJc w:val="left"/>
      <w:pPr>
        <w:ind w:left="6469" w:hanging="359"/>
      </w:pPr>
    </w:lvl>
    <w:lvl w:ilvl="8">
      <w:start w:val="1"/>
      <w:numFmt w:val="lowerRoman"/>
      <w:suff w:val="tab"/>
      <w:lvlText w:val="%9."/>
      <w:lvlJc w:val="right"/>
      <w:pPr>
        <w:ind w:left="7189" w:hanging="179"/>
      </w:p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720" w:hanging="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ind w:left="1080" w:hanging="359"/>
        <w:tabs>
          <w:tab w:val="left" w:pos="1080" w:leader="none"/>
        </w:tabs>
      </w:pPr>
    </w:lvl>
    <w:lvl w:ilvl="2">
      <w:start w:val="1"/>
      <w:numFmt w:val="decimal"/>
      <w:suff w:val="tab"/>
      <w:lvlText w:val="%3."/>
      <w:lvlJc w:val="left"/>
      <w:pPr>
        <w:ind w:left="1440" w:hanging="359"/>
        <w:tabs>
          <w:tab w:val="left" w:pos="1440" w:leader="none"/>
        </w:tabs>
      </w:pPr>
    </w:lvl>
    <w:lvl w:ilvl="3">
      <w:start w:val="1"/>
      <w:numFmt w:val="decimal"/>
      <w:suff w:val="tab"/>
      <w:lvlText w:val="%4."/>
      <w:lvlJc w:val="left"/>
      <w:pPr>
        <w:ind w:left="1800" w:hanging="359"/>
        <w:tabs>
          <w:tab w:val="left" w:pos="1800" w:leader="none"/>
        </w:tabs>
      </w:pPr>
    </w:lvl>
    <w:lvl w:ilvl="4">
      <w:start w:val="1"/>
      <w:numFmt w:val="decimal"/>
      <w:suff w:val="tab"/>
      <w:lvlText w:val="%5."/>
      <w:lvlJc w:val="left"/>
      <w:pPr>
        <w:ind w:left="2160" w:hanging="359"/>
        <w:tabs>
          <w:tab w:val="left" w:pos="2160" w:leader="none"/>
        </w:tabs>
      </w:pPr>
    </w:lvl>
    <w:lvl w:ilvl="5">
      <w:start w:val="1"/>
      <w:numFmt w:val="decimal"/>
      <w:suff w:val="tab"/>
      <w:lvlText w:val="%6."/>
      <w:lvlJc w:val="left"/>
      <w:pPr>
        <w:ind w:left="2520" w:hanging="359"/>
        <w:tabs>
          <w:tab w:val="left" w:pos="2520" w:leader="none"/>
        </w:tabs>
      </w:pPr>
    </w:lvl>
    <w:lvl w:ilvl="6">
      <w:start w:val="1"/>
      <w:numFmt w:val="decimal"/>
      <w:suff w:val="tab"/>
      <w:lvlText w:val="%7."/>
      <w:lvlJc w:val="left"/>
      <w:pPr>
        <w:ind w:left="2880" w:hanging="359"/>
        <w:tabs>
          <w:tab w:val="left" w:pos="2880" w:leader="none"/>
        </w:tabs>
      </w:pPr>
    </w:lvl>
    <w:lvl w:ilvl="7">
      <w:start w:val="1"/>
      <w:numFmt w:val="decimal"/>
      <w:suff w:val="tab"/>
      <w:lvlText w:val="%8."/>
      <w:lvlJc w:val="left"/>
      <w:pPr>
        <w:ind w:left="3240" w:hanging="359"/>
        <w:tabs>
          <w:tab w:val="left" w:pos="3240" w:leader="none"/>
        </w:tabs>
      </w:pPr>
    </w:lvl>
    <w:lvl w:ilvl="8">
      <w:start w:val="1"/>
      <w:numFmt w:val="decimal"/>
      <w:suff w:val="tab"/>
      <w:lvlText w:val="%9."/>
      <w:lvlJc w:val="left"/>
      <w:pPr>
        <w:ind w:left="3600" w:hanging="359"/>
        <w:tabs>
          <w:tab w:val="left" w:pos="3600" w:leader="none"/>
        </w:tabs>
      </w:p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720" w:hanging="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ind w:left="1080" w:hanging="359"/>
        <w:tabs>
          <w:tab w:val="left" w:pos="1080" w:leader="none"/>
        </w:tabs>
      </w:pPr>
    </w:lvl>
    <w:lvl w:ilvl="2">
      <w:start w:val="1"/>
      <w:numFmt w:val="decimal"/>
      <w:suff w:val="tab"/>
      <w:lvlText w:val="%3."/>
      <w:lvlJc w:val="left"/>
      <w:pPr>
        <w:ind w:left="1440" w:hanging="359"/>
        <w:tabs>
          <w:tab w:val="left" w:pos="1440" w:leader="none"/>
        </w:tabs>
      </w:pPr>
    </w:lvl>
    <w:lvl w:ilvl="3">
      <w:start w:val="1"/>
      <w:numFmt w:val="decimal"/>
      <w:suff w:val="tab"/>
      <w:lvlText w:val="%4."/>
      <w:lvlJc w:val="left"/>
      <w:pPr>
        <w:ind w:left="1800" w:hanging="359"/>
        <w:tabs>
          <w:tab w:val="left" w:pos="1800" w:leader="none"/>
        </w:tabs>
      </w:pPr>
    </w:lvl>
    <w:lvl w:ilvl="4">
      <w:start w:val="1"/>
      <w:numFmt w:val="decimal"/>
      <w:suff w:val="tab"/>
      <w:lvlText w:val="%5."/>
      <w:lvlJc w:val="left"/>
      <w:pPr>
        <w:ind w:left="2160" w:hanging="359"/>
        <w:tabs>
          <w:tab w:val="left" w:pos="2160" w:leader="none"/>
        </w:tabs>
      </w:pPr>
    </w:lvl>
    <w:lvl w:ilvl="5">
      <w:start w:val="1"/>
      <w:numFmt w:val="decimal"/>
      <w:suff w:val="tab"/>
      <w:lvlText w:val="%6."/>
      <w:lvlJc w:val="left"/>
      <w:pPr>
        <w:ind w:left="2520" w:hanging="359"/>
        <w:tabs>
          <w:tab w:val="left" w:pos="2520" w:leader="none"/>
        </w:tabs>
      </w:pPr>
    </w:lvl>
    <w:lvl w:ilvl="6">
      <w:start w:val="1"/>
      <w:numFmt w:val="decimal"/>
      <w:suff w:val="tab"/>
      <w:lvlText w:val="%7."/>
      <w:lvlJc w:val="left"/>
      <w:pPr>
        <w:ind w:left="2880" w:hanging="359"/>
        <w:tabs>
          <w:tab w:val="left" w:pos="2880" w:leader="none"/>
        </w:tabs>
      </w:pPr>
    </w:lvl>
    <w:lvl w:ilvl="7">
      <w:start w:val="1"/>
      <w:numFmt w:val="decimal"/>
      <w:suff w:val="tab"/>
      <w:lvlText w:val="%8."/>
      <w:lvlJc w:val="left"/>
      <w:pPr>
        <w:ind w:left="3240" w:hanging="359"/>
        <w:tabs>
          <w:tab w:val="left" w:pos="3240" w:leader="none"/>
        </w:tabs>
      </w:pPr>
    </w:lvl>
    <w:lvl w:ilvl="8">
      <w:start w:val="1"/>
      <w:numFmt w:val="decimal"/>
      <w:suff w:val="tab"/>
      <w:lvlText w:val="%9."/>
      <w:lvlJc w:val="left"/>
      <w:pPr>
        <w:ind w:left="3600" w:hanging="359"/>
        <w:tabs>
          <w:tab w:val="left" w:pos="360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59"/>
      </w:pPr>
    </w:lvl>
    <w:lvl w:ilvl="1">
      <w:start w:val="1"/>
      <w:numFmt w:val="lowerLetter"/>
      <w:suff w:val="tab"/>
      <w:lvlText w:val="%2."/>
      <w:lvlJc w:val="left"/>
      <w:pPr>
        <w:ind w:left="1789" w:hanging="359"/>
      </w:pPr>
    </w:lvl>
    <w:lvl w:ilvl="2">
      <w:start w:val="1"/>
      <w:numFmt w:val="lowerRoman"/>
      <w:suff w:val="tab"/>
      <w:lvlText w:val="%3."/>
      <w:lvlJc w:val="right"/>
      <w:pPr>
        <w:ind w:left="2509" w:hanging="179"/>
      </w:pPr>
    </w:lvl>
    <w:lvl w:ilvl="3">
      <w:start w:val="1"/>
      <w:numFmt w:val="decimal"/>
      <w:suff w:val="tab"/>
      <w:lvlText w:val="%4."/>
      <w:lvlJc w:val="left"/>
      <w:pPr>
        <w:ind w:left="3229" w:hanging="359"/>
      </w:pPr>
    </w:lvl>
    <w:lvl w:ilvl="4">
      <w:start w:val="1"/>
      <w:numFmt w:val="lowerLetter"/>
      <w:suff w:val="tab"/>
      <w:lvlText w:val="%5."/>
      <w:lvlJc w:val="left"/>
      <w:pPr>
        <w:ind w:left="3949" w:hanging="359"/>
      </w:pPr>
    </w:lvl>
    <w:lvl w:ilvl="5">
      <w:start w:val="1"/>
      <w:numFmt w:val="lowerRoman"/>
      <w:suff w:val="tab"/>
      <w:lvlText w:val="%6."/>
      <w:lvlJc w:val="right"/>
      <w:pPr>
        <w:ind w:left="4669" w:hanging="179"/>
      </w:pPr>
    </w:lvl>
    <w:lvl w:ilvl="6">
      <w:start w:val="1"/>
      <w:numFmt w:val="decimal"/>
      <w:suff w:val="tab"/>
      <w:lvlText w:val="%7."/>
      <w:lvlJc w:val="left"/>
      <w:pPr>
        <w:ind w:left="5389" w:hanging="359"/>
      </w:pPr>
    </w:lvl>
    <w:lvl w:ilvl="7">
      <w:start w:val="1"/>
      <w:numFmt w:val="lowerLetter"/>
      <w:suff w:val="tab"/>
      <w:lvlText w:val="%8."/>
      <w:lvlJc w:val="left"/>
      <w:pPr>
        <w:ind w:left="6109" w:hanging="359"/>
      </w:pPr>
    </w:lvl>
    <w:lvl w:ilvl="8">
      <w:start w:val="1"/>
      <w:numFmt w:val="lowerRoman"/>
      <w:suff w:val="tab"/>
      <w:lvlText w:val="%9."/>
      <w:lvlJc w:val="right"/>
      <w:pPr>
        <w:ind w:left="6829" w:hanging="179"/>
      </w:pPr>
    </w:lvl>
  </w:abstractNum>
  <w:abstractNum w:abstractNumId="6">
    <w:multiLevelType w:val="hybridMultilevel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ahoma" w:eastAsia="Calibri"/>
        <w:color w:val="auto"/>
        <w:spacing w:val="0"/>
        <w:position w:val="0"/>
        <w:sz w:val="20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77"/>
    <w:link w:val="17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77"/>
    <w:link w:val="17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74"/>
    <w:next w:val="17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7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74"/>
    <w:next w:val="17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7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74"/>
    <w:next w:val="17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7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74"/>
    <w:next w:val="17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7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74"/>
    <w:next w:val="17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74"/>
    <w:next w:val="17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74"/>
    <w:next w:val="17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77"/>
    <w:link w:val="554"/>
    <w:uiPriority w:val="10"/>
    <w:rPr>
      <w:sz w:val="48"/>
      <w:szCs w:val="48"/>
    </w:rPr>
  </w:style>
  <w:style w:type="paragraph" w:styleId="34">
    <w:name w:val="Subtitle"/>
    <w:basedOn w:val="174"/>
    <w:next w:val="17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77"/>
    <w:link w:val="34"/>
    <w:uiPriority w:val="11"/>
    <w:rPr>
      <w:sz w:val="24"/>
      <w:szCs w:val="24"/>
    </w:rPr>
  </w:style>
  <w:style w:type="paragraph" w:styleId="36">
    <w:name w:val="Quote"/>
    <w:basedOn w:val="174"/>
    <w:next w:val="17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74"/>
    <w:next w:val="174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177"/>
    <w:link w:val="568"/>
    <w:uiPriority w:val="99"/>
  </w:style>
  <w:style w:type="character" w:styleId="43">
    <w:name w:val="Footer Char"/>
    <w:basedOn w:val="177"/>
    <w:link w:val="569"/>
    <w:uiPriority w:val="99"/>
  </w:style>
  <w:style w:type="table" w:styleId="44">
    <w:name w:val="Table Grid"/>
    <w:basedOn w:val="58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74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77"/>
    <w:uiPriority w:val="99"/>
    <w:unhideWhenUsed/>
    <w:rPr>
      <w:vertAlign w:val="superscript"/>
    </w:rPr>
  </w:style>
  <w:style w:type="paragraph" w:styleId="79">
    <w:name w:val="TOC Heading"/>
    <w:uiPriority w:val="39"/>
    <w:unhideWhenUsed/>
  </w:style>
  <w:style w:type="paragraph" w:styleId="174" w:default="1">
    <w:name w:val="Normal"/>
    <w:qFormat/>
    <w:rPr>
      <w:rFonts w:ascii="Times New Roman" w:hAnsi="Times New Roman" w:cs="Times New Roman" w:eastAsia="Times New Roman"/>
      <w:color w:val="00000A"/>
      <w:sz w:val="24"/>
      <w:szCs w:val="24"/>
      <w:lang w:val="ru-RU" w:bidi="ar-SA" w:eastAsia="ru-RU"/>
    </w:rPr>
    <w:pPr>
      <w:ind w:firstLine="709"/>
      <w:jc w:val="both"/>
      <w:spacing w:lineRule="auto" w:line="360"/>
      <w:widowControl/>
    </w:pPr>
  </w:style>
  <w:style w:type="paragraph" w:styleId="175">
    <w:name w:val="Heading 1"/>
    <w:basedOn w:val="174"/>
    <w:qFormat/>
    <w:uiPriority w:val="9"/>
    <w:rPr>
      <w:b/>
      <w:bCs/>
      <w:caps/>
    </w:rPr>
    <w:pPr>
      <w:ind w:hanging="0"/>
      <w:jc w:val="center"/>
      <w:pageBreakBefore/>
      <w:spacing w:lineRule="auto" w:line="240" w:after="240" w:before="0"/>
      <w:outlineLvl w:val="0"/>
    </w:pPr>
  </w:style>
  <w:style w:type="paragraph" w:styleId="176">
    <w:name w:val="Heading 2"/>
    <w:basedOn w:val="174"/>
    <w:qFormat/>
    <w:uiPriority w:val="9"/>
    <w:unhideWhenUsed/>
    <w:rPr>
      <w:rFonts w:cs="Tahoma" w:eastAsia="Calibri"/>
      <w:b/>
      <w:bCs/>
      <w:szCs w:val="26"/>
    </w:rPr>
    <w:pPr>
      <w:ind w:hanging="0"/>
      <w:jc w:val="center"/>
      <w:keepLines/>
      <w:keepNext/>
      <w:spacing w:after="120" w:before="240"/>
      <w:outlineLvl w:val="1"/>
    </w:pPr>
  </w:style>
  <w:style w:type="character" w:styleId="177" w:default="1">
    <w:name w:val="Default Paragraph Font"/>
    <w:qFormat/>
    <w:uiPriority w:val="1"/>
    <w:semiHidden/>
    <w:unhideWhenUsed/>
  </w:style>
  <w:style w:type="character" w:styleId="178" w:customStyle="1">
    <w:name w:val="Заголовок 1 Знак"/>
    <w:basedOn w:val="177"/>
    <w:qFormat/>
    <w:rPr>
      <w:rFonts w:ascii="Times New Roman" w:hAnsi="Times New Roman" w:cs="Times New Roman" w:eastAsia="Times New Roman"/>
      <w:b/>
      <w:bCs/>
      <w:caps/>
      <w:sz w:val="24"/>
      <w:szCs w:val="24"/>
      <w:lang w:eastAsia="ru-RU"/>
    </w:rPr>
  </w:style>
  <w:style w:type="character" w:styleId="179" w:customStyle="1">
    <w:name w:val="Заголовок 2 Знак"/>
    <w:basedOn w:val="177"/>
    <w:qFormat/>
    <w:rPr>
      <w:rFonts w:ascii="Times New Roman" w:hAnsi="Times New Roman" w:cs="Tahoma" w:eastAsia="Calibri"/>
      <w:b/>
      <w:bCs/>
      <w:sz w:val="24"/>
      <w:szCs w:val="26"/>
      <w:lang w:eastAsia="ru-RU"/>
    </w:rPr>
  </w:style>
  <w:style w:type="character" w:styleId="180" w:customStyle="1">
    <w:name w:val="Заголовок Знак"/>
    <w:basedOn w:val="177"/>
    <w:qFormat/>
    <w:rPr>
      <w:rFonts w:ascii="Times New Roman" w:hAnsi="Times New Roman" w:cs="Tahoma" w:eastAsia="Calibri"/>
      <w:b/>
      <w:spacing w:val="5"/>
      <w:sz w:val="28"/>
      <w:szCs w:val="52"/>
      <w:lang w:eastAsia="ru-RU"/>
    </w:rPr>
  </w:style>
  <w:style w:type="character" w:styleId="181" w:customStyle="1">
    <w:name w:val="Название таблиц Знак"/>
    <w:qFormat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character" w:styleId="182" w:customStyle="1">
    <w:name w:val="Интернет-ссылка"/>
    <w:basedOn w:val="177"/>
    <w:rPr>
      <w:color w:val="0000FF"/>
      <w:u w:val="single"/>
    </w:rPr>
  </w:style>
  <w:style w:type="character" w:styleId="183" w:customStyle="1">
    <w:name w:val="Верхний колонтитул Знак"/>
    <w:basedOn w:val="177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184" w:customStyle="1">
    <w:name w:val="Нижний колонтитул Знак"/>
    <w:basedOn w:val="177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185" w:customStyle="1">
    <w:name w:val="Название рисунка Знак"/>
    <w:qFormat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character" w:styleId="186" w:customStyle="1">
    <w:name w:val="Текст выноски Знак"/>
    <w:basedOn w:val="177"/>
    <w:qFormat/>
    <w:rPr>
      <w:rFonts w:ascii="Tahoma" w:hAnsi="Tahoma" w:cs="Tahoma" w:eastAsia="Times New Roman"/>
      <w:sz w:val="16"/>
      <w:szCs w:val="16"/>
      <w:lang w:eastAsia="ru-RU"/>
    </w:rPr>
  </w:style>
  <w:style w:type="character" w:styleId="187" w:customStyle="1">
    <w:name w:val="Обычный12 Знак"/>
    <w:qFormat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188" w:customStyle="1">
    <w:name w:val="таблица-внутри Знак"/>
    <w:qFormat/>
    <w:rPr>
      <w:rFonts w:ascii="Arial" w:hAnsi="Arial" w:cs="Times New Roman" w:eastAsia="Times New Roman"/>
      <w:sz w:val="20"/>
      <w:szCs w:val="20"/>
    </w:rPr>
  </w:style>
  <w:style w:type="character" w:styleId="189" w:customStyle="1">
    <w:name w:val="ListLabel 1"/>
    <w:qFormat/>
    <w:rPr>
      <w:rFonts w:cs="Arial"/>
    </w:rPr>
  </w:style>
  <w:style w:type="character" w:styleId="190" w:customStyle="1">
    <w:name w:val="ListLabel 2"/>
    <w:qFormat/>
    <w:rPr>
      <w:rFonts w:cs="Courier New"/>
    </w:rPr>
  </w:style>
  <w:style w:type="character" w:styleId="191" w:customStyle="1">
    <w:name w:val="ListLabel 3"/>
    <w:qFormat/>
    <w:rPr>
      <w:rFonts w:cs="Courier New"/>
    </w:rPr>
  </w:style>
  <w:style w:type="character" w:styleId="192" w:customStyle="1">
    <w:name w:val="ListLabel 4"/>
    <w:qFormat/>
    <w:rPr>
      <w:rFonts w:cs="Courier New"/>
    </w:rPr>
  </w:style>
  <w:style w:type="character" w:styleId="193" w:customStyle="1">
    <w:name w:val="ListLabel 5"/>
    <w:qFormat/>
    <w:rPr>
      <w:rFonts w:cs="Arial"/>
    </w:rPr>
  </w:style>
  <w:style w:type="character" w:styleId="194" w:customStyle="1">
    <w:name w:val="ListLabel 6"/>
    <w:qFormat/>
    <w:rPr>
      <w:rFonts w:cs="Courier New"/>
    </w:rPr>
  </w:style>
  <w:style w:type="character" w:styleId="195" w:customStyle="1">
    <w:name w:val="ListLabel 7"/>
    <w:qFormat/>
    <w:rPr>
      <w:rFonts w:cs="Courier New"/>
    </w:rPr>
  </w:style>
  <w:style w:type="character" w:styleId="196" w:customStyle="1">
    <w:name w:val="ListLabel 8"/>
    <w:qFormat/>
    <w:rPr>
      <w:rFonts w:cs="Courier New"/>
    </w:rPr>
  </w:style>
  <w:style w:type="character" w:styleId="197" w:customStyle="1">
    <w:name w:val="ListLabel 9"/>
    <w:qFormat/>
    <w:rPr>
      <w:rFonts w:eastAsia="Times New Roman"/>
    </w:rPr>
  </w:style>
  <w:style w:type="character" w:styleId="198" w:customStyle="1">
    <w:name w:val="ListLabel 10"/>
    <w:qFormat/>
    <w:rPr>
      <w:rFonts w:cs="Courier New"/>
    </w:rPr>
  </w:style>
  <w:style w:type="character" w:styleId="199" w:customStyle="1">
    <w:name w:val="ListLabel 11"/>
    <w:qFormat/>
    <w:rPr>
      <w:rFonts w:cs="Courier New"/>
    </w:rPr>
  </w:style>
  <w:style w:type="character" w:styleId="200" w:customStyle="1">
    <w:name w:val="ListLabel 12"/>
    <w:qFormat/>
    <w:rPr>
      <w:rFonts w:cs="Courier New"/>
    </w:rPr>
  </w:style>
  <w:style w:type="character" w:styleId="201" w:customStyle="1">
    <w:name w:val="ListLabel 13"/>
    <w:qFormat/>
  </w:style>
  <w:style w:type="character" w:styleId="202" w:customStyle="1">
    <w:name w:val="ListLabel 14"/>
    <w:qFormat/>
    <w:rPr>
      <w:lang w:val="en-US"/>
    </w:rPr>
  </w:style>
  <w:style w:type="character" w:styleId="203" w:customStyle="1">
    <w:name w:val="Ссылка указателя"/>
    <w:qFormat/>
  </w:style>
  <w:style w:type="character" w:styleId="204" w:customStyle="1">
    <w:name w:val="ListLabel 15"/>
    <w:qFormat/>
    <w:rPr>
      <w:rFonts w:cs="Arial"/>
    </w:rPr>
  </w:style>
  <w:style w:type="character" w:styleId="205" w:customStyle="1">
    <w:name w:val="ListLabel 16"/>
    <w:qFormat/>
    <w:rPr>
      <w:rFonts w:cs="Courier New"/>
    </w:rPr>
  </w:style>
  <w:style w:type="character" w:styleId="206" w:customStyle="1">
    <w:name w:val="ListLabel 17"/>
    <w:qFormat/>
    <w:rPr>
      <w:rFonts w:cs="Wingdings"/>
    </w:rPr>
  </w:style>
  <w:style w:type="character" w:styleId="207" w:customStyle="1">
    <w:name w:val="ListLabel 18"/>
    <w:qFormat/>
    <w:rPr>
      <w:rFonts w:cs="Symbol"/>
    </w:rPr>
  </w:style>
  <w:style w:type="character" w:styleId="208" w:customStyle="1">
    <w:name w:val="ListLabel 19"/>
    <w:qFormat/>
    <w:rPr>
      <w:rFonts w:cs="Courier New"/>
    </w:rPr>
  </w:style>
  <w:style w:type="character" w:styleId="209" w:customStyle="1">
    <w:name w:val="ListLabel 20"/>
    <w:qFormat/>
    <w:rPr>
      <w:rFonts w:cs="Wingdings"/>
    </w:rPr>
  </w:style>
  <w:style w:type="character" w:styleId="210" w:customStyle="1">
    <w:name w:val="ListLabel 21"/>
    <w:qFormat/>
    <w:rPr>
      <w:rFonts w:cs="Symbol"/>
    </w:rPr>
  </w:style>
  <w:style w:type="character" w:styleId="211" w:customStyle="1">
    <w:name w:val="ListLabel 22"/>
    <w:qFormat/>
    <w:rPr>
      <w:rFonts w:cs="Courier New"/>
    </w:rPr>
  </w:style>
  <w:style w:type="character" w:styleId="212" w:customStyle="1">
    <w:name w:val="ListLabel 23"/>
    <w:qFormat/>
    <w:rPr>
      <w:rFonts w:cs="Wingdings"/>
    </w:rPr>
  </w:style>
  <w:style w:type="character" w:styleId="213" w:customStyle="1">
    <w:name w:val="ListLabel 24"/>
    <w:qFormat/>
    <w:rPr>
      <w:rFonts w:cs="Times New Roman"/>
    </w:rPr>
  </w:style>
  <w:style w:type="character" w:styleId="214" w:customStyle="1">
    <w:name w:val="ListLabel 25"/>
    <w:qFormat/>
    <w:rPr>
      <w:rFonts w:cs="Courier New"/>
    </w:rPr>
  </w:style>
  <w:style w:type="character" w:styleId="215" w:customStyle="1">
    <w:name w:val="ListLabel 26"/>
    <w:qFormat/>
    <w:rPr>
      <w:rFonts w:cs="Wingdings"/>
    </w:rPr>
  </w:style>
  <w:style w:type="character" w:styleId="216" w:customStyle="1">
    <w:name w:val="ListLabel 27"/>
    <w:qFormat/>
    <w:rPr>
      <w:rFonts w:cs="Symbol"/>
    </w:rPr>
  </w:style>
  <w:style w:type="character" w:styleId="217" w:customStyle="1">
    <w:name w:val="ListLabel 28"/>
    <w:qFormat/>
    <w:rPr>
      <w:rFonts w:cs="Courier New"/>
    </w:rPr>
  </w:style>
  <w:style w:type="character" w:styleId="218" w:customStyle="1">
    <w:name w:val="ListLabel 29"/>
    <w:qFormat/>
    <w:rPr>
      <w:rFonts w:cs="Wingdings"/>
    </w:rPr>
  </w:style>
  <w:style w:type="character" w:styleId="219" w:customStyle="1">
    <w:name w:val="ListLabel 30"/>
    <w:qFormat/>
    <w:rPr>
      <w:rFonts w:cs="Symbol"/>
    </w:rPr>
  </w:style>
  <w:style w:type="character" w:styleId="220" w:customStyle="1">
    <w:name w:val="ListLabel 31"/>
    <w:qFormat/>
    <w:rPr>
      <w:rFonts w:cs="Courier New"/>
    </w:rPr>
  </w:style>
  <w:style w:type="character" w:styleId="221" w:customStyle="1">
    <w:name w:val="ListLabel 32"/>
    <w:qFormat/>
    <w:rPr>
      <w:rFonts w:cs="Wingdings"/>
    </w:rPr>
  </w:style>
  <w:style w:type="character" w:styleId="222" w:customStyle="1">
    <w:name w:val="ListLabel 33"/>
    <w:qFormat/>
    <w:rPr>
      <w:rFonts w:cs="Times New Roman"/>
    </w:rPr>
  </w:style>
  <w:style w:type="character" w:styleId="223" w:customStyle="1">
    <w:name w:val="ListLabel 34"/>
    <w:qFormat/>
    <w:rPr>
      <w:rFonts w:cs="Times New Roman"/>
    </w:rPr>
  </w:style>
  <w:style w:type="character" w:styleId="224" w:customStyle="1">
    <w:name w:val="ListLabel 35"/>
    <w:qFormat/>
    <w:rPr>
      <w:rFonts w:ascii="Times New Roman" w:hAnsi="Times New Roman"/>
      <w:b w:val="false"/>
      <w:sz w:val="24"/>
      <w:szCs w:val="24"/>
    </w:rPr>
  </w:style>
  <w:style w:type="character" w:styleId="225" w:customStyle="1">
    <w:name w:val="ListLabel 36"/>
    <w:qFormat/>
  </w:style>
  <w:style w:type="character" w:styleId="226" w:customStyle="1">
    <w:name w:val="ListLabel 37"/>
    <w:qFormat/>
    <w:rPr>
      <w:lang w:val="en-US"/>
    </w:rPr>
  </w:style>
  <w:style w:type="character" w:styleId="227" w:customStyle="1">
    <w:name w:val="ListLabel 38"/>
    <w:qFormat/>
    <w:rPr>
      <w:rFonts w:cs="Arial"/>
    </w:rPr>
  </w:style>
  <w:style w:type="character" w:styleId="228" w:customStyle="1">
    <w:name w:val="ListLabel 39"/>
    <w:qFormat/>
    <w:rPr>
      <w:rFonts w:cs="Courier New"/>
    </w:rPr>
  </w:style>
  <w:style w:type="character" w:styleId="229" w:customStyle="1">
    <w:name w:val="ListLabel 40"/>
    <w:qFormat/>
    <w:rPr>
      <w:rFonts w:cs="Wingdings"/>
    </w:rPr>
  </w:style>
  <w:style w:type="character" w:styleId="230" w:customStyle="1">
    <w:name w:val="ListLabel 41"/>
    <w:qFormat/>
    <w:rPr>
      <w:rFonts w:cs="Symbol"/>
    </w:rPr>
  </w:style>
  <w:style w:type="character" w:styleId="231" w:customStyle="1">
    <w:name w:val="ListLabel 42"/>
    <w:qFormat/>
    <w:rPr>
      <w:rFonts w:cs="Courier New"/>
    </w:rPr>
  </w:style>
  <w:style w:type="character" w:styleId="232" w:customStyle="1">
    <w:name w:val="ListLabel 43"/>
    <w:qFormat/>
    <w:rPr>
      <w:rFonts w:cs="Wingdings"/>
    </w:rPr>
  </w:style>
  <w:style w:type="character" w:styleId="233" w:customStyle="1">
    <w:name w:val="ListLabel 44"/>
    <w:qFormat/>
    <w:rPr>
      <w:rFonts w:cs="Symbol"/>
    </w:rPr>
  </w:style>
  <w:style w:type="character" w:styleId="234" w:customStyle="1">
    <w:name w:val="ListLabel 45"/>
    <w:qFormat/>
    <w:rPr>
      <w:rFonts w:cs="Courier New"/>
    </w:rPr>
  </w:style>
  <w:style w:type="character" w:styleId="235" w:customStyle="1">
    <w:name w:val="ListLabel 46"/>
    <w:qFormat/>
    <w:rPr>
      <w:rFonts w:cs="Wingdings"/>
    </w:rPr>
  </w:style>
  <w:style w:type="character" w:styleId="236" w:customStyle="1">
    <w:name w:val="ListLabel 47"/>
    <w:qFormat/>
    <w:rPr>
      <w:rFonts w:cs="Times New Roman"/>
    </w:rPr>
  </w:style>
  <w:style w:type="character" w:styleId="237" w:customStyle="1">
    <w:name w:val="ListLabel 48"/>
    <w:qFormat/>
    <w:rPr>
      <w:rFonts w:cs="Courier New"/>
    </w:rPr>
  </w:style>
  <w:style w:type="character" w:styleId="238" w:customStyle="1">
    <w:name w:val="ListLabel 49"/>
    <w:qFormat/>
    <w:rPr>
      <w:rFonts w:cs="Wingdings"/>
    </w:rPr>
  </w:style>
  <w:style w:type="character" w:styleId="239" w:customStyle="1">
    <w:name w:val="ListLabel 50"/>
    <w:qFormat/>
    <w:rPr>
      <w:rFonts w:cs="Symbol"/>
    </w:rPr>
  </w:style>
  <w:style w:type="character" w:styleId="240" w:customStyle="1">
    <w:name w:val="ListLabel 51"/>
    <w:qFormat/>
    <w:rPr>
      <w:rFonts w:cs="Courier New"/>
    </w:rPr>
  </w:style>
  <w:style w:type="character" w:styleId="241" w:customStyle="1">
    <w:name w:val="ListLabel 52"/>
    <w:qFormat/>
    <w:rPr>
      <w:rFonts w:cs="Wingdings"/>
    </w:rPr>
  </w:style>
  <w:style w:type="character" w:styleId="242" w:customStyle="1">
    <w:name w:val="ListLabel 53"/>
    <w:qFormat/>
    <w:rPr>
      <w:rFonts w:cs="Symbol"/>
    </w:rPr>
  </w:style>
  <w:style w:type="character" w:styleId="243" w:customStyle="1">
    <w:name w:val="ListLabel 54"/>
    <w:qFormat/>
    <w:rPr>
      <w:rFonts w:cs="Courier New"/>
    </w:rPr>
  </w:style>
  <w:style w:type="character" w:styleId="244" w:customStyle="1">
    <w:name w:val="ListLabel 55"/>
    <w:qFormat/>
    <w:rPr>
      <w:rFonts w:cs="Wingdings"/>
    </w:rPr>
  </w:style>
  <w:style w:type="character" w:styleId="245" w:customStyle="1">
    <w:name w:val="ListLabel 56"/>
    <w:qFormat/>
    <w:rPr>
      <w:rFonts w:cs="Times New Roman"/>
    </w:rPr>
  </w:style>
  <w:style w:type="character" w:styleId="246" w:customStyle="1">
    <w:name w:val="ListLabel 57"/>
    <w:qFormat/>
    <w:rPr>
      <w:rFonts w:cs="Times New Roman"/>
    </w:rPr>
  </w:style>
  <w:style w:type="character" w:styleId="247" w:customStyle="1">
    <w:name w:val="ListLabel 58"/>
    <w:qFormat/>
    <w:rPr>
      <w:rFonts w:ascii="Times New Roman" w:hAnsi="Times New Roman"/>
      <w:b w:val="false"/>
      <w:sz w:val="24"/>
      <w:szCs w:val="24"/>
    </w:rPr>
  </w:style>
  <w:style w:type="character" w:styleId="248" w:customStyle="1">
    <w:name w:val="ListLabel 59"/>
    <w:qFormat/>
  </w:style>
  <w:style w:type="character" w:styleId="249" w:customStyle="1">
    <w:name w:val="ListLabel 60"/>
    <w:qFormat/>
    <w:rPr>
      <w:lang w:val="en-US"/>
    </w:rPr>
  </w:style>
  <w:style w:type="character" w:styleId="250" w:customStyle="1">
    <w:name w:val="ListLabel 61"/>
    <w:qFormat/>
    <w:rPr>
      <w:rFonts w:cs="Arial"/>
    </w:rPr>
  </w:style>
  <w:style w:type="character" w:styleId="251" w:customStyle="1">
    <w:name w:val="ListLabel 62"/>
    <w:qFormat/>
    <w:rPr>
      <w:rFonts w:cs="Courier New"/>
    </w:rPr>
  </w:style>
  <w:style w:type="character" w:styleId="252" w:customStyle="1">
    <w:name w:val="ListLabel 63"/>
    <w:qFormat/>
    <w:rPr>
      <w:rFonts w:cs="Wingdings"/>
    </w:rPr>
  </w:style>
  <w:style w:type="character" w:styleId="253" w:customStyle="1">
    <w:name w:val="ListLabel 64"/>
    <w:qFormat/>
    <w:rPr>
      <w:rFonts w:cs="Symbol"/>
    </w:rPr>
  </w:style>
  <w:style w:type="character" w:styleId="254" w:customStyle="1">
    <w:name w:val="ListLabel 65"/>
    <w:qFormat/>
    <w:rPr>
      <w:rFonts w:cs="Courier New"/>
    </w:rPr>
  </w:style>
  <w:style w:type="character" w:styleId="255" w:customStyle="1">
    <w:name w:val="ListLabel 66"/>
    <w:qFormat/>
    <w:rPr>
      <w:rFonts w:cs="Wingdings"/>
    </w:rPr>
  </w:style>
  <w:style w:type="character" w:styleId="256" w:customStyle="1">
    <w:name w:val="ListLabel 67"/>
    <w:qFormat/>
    <w:rPr>
      <w:rFonts w:cs="Symbol"/>
    </w:rPr>
  </w:style>
  <w:style w:type="character" w:styleId="257" w:customStyle="1">
    <w:name w:val="ListLabel 68"/>
    <w:qFormat/>
    <w:rPr>
      <w:rFonts w:cs="Courier New"/>
    </w:rPr>
  </w:style>
  <w:style w:type="character" w:styleId="258" w:customStyle="1">
    <w:name w:val="ListLabel 69"/>
    <w:qFormat/>
    <w:rPr>
      <w:rFonts w:cs="Wingdings"/>
    </w:rPr>
  </w:style>
  <w:style w:type="character" w:styleId="259" w:customStyle="1">
    <w:name w:val="ListLabel 70"/>
    <w:qFormat/>
    <w:rPr>
      <w:rFonts w:cs="Times New Roman"/>
    </w:rPr>
  </w:style>
  <w:style w:type="character" w:styleId="260" w:customStyle="1">
    <w:name w:val="ListLabel 71"/>
    <w:qFormat/>
    <w:rPr>
      <w:rFonts w:cs="Courier New"/>
    </w:rPr>
  </w:style>
  <w:style w:type="character" w:styleId="261" w:customStyle="1">
    <w:name w:val="ListLabel 72"/>
    <w:qFormat/>
    <w:rPr>
      <w:rFonts w:cs="Wingdings"/>
    </w:rPr>
  </w:style>
  <w:style w:type="character" w:styleId="262" w:customStyle="1">
    <w:name w:val="ListLabel 73"/>
    <w:qFormat/>
    <w:rPr>
      <w:rFonts w:cs="Symbol"/>
    </w:rPr>
  </w:style>
  <w:style w:type="character" w:styleId="263" w:customStyle="1">
    <w:name w:val="ListLabel 74"/>
    <w:qFormat/>
    <w:rPr>
      <w:rFonts w:cs="Courier New"/>
    </w:rPr>
  </w:style>
  <w:style w:type="character" w:styleId="264" w:customStyle="1">
    <w:name w:val="ListLabel 75"/>
    <w:qFormat/>
    <w:rPr>
      <w:rFonts w:cs="Wingdings"/>
    </w:rPr>
  </w:style>
  <w:style w:type="character" w:styleId="265" w:customStyle="1">
    <w:name w:val="ListLabel 76"/>
    <w:qFormat/>
    <w:rPr>
      <w:rFonts w:cs="Symbol"/>
    </w:rPr>
  </w:style>
  <w:style w:type="character" w:styleId="266" w:customStyle="1">
    <w:name w:val="ListLabel 77"/>
    <w:qFormat/>
    <w:rPr>
      <w:rFonts w:cs="Courier New"/>
    </w:rPr>
  </w:style>
  <w:style w:type="character" w:styleId="267" w:customStyle="1">
    <w:name w:val="ListLabel 78"/>
    <w:qFormat/>
    <w:rPr>
      <w:rFonts w:cs="Wingdings"/>
    </w:rPr>
  </w:style>
  <w:style w:type="character" w:styleId="268" w:customStyle="1">
    <w:name w:val="ListLabel 79"/>
    <w:qFormat/>
    <w:rPr>
      <w:rFonts w:cs="Times New Roman"/>
    </w:rPr>
  </w:style>
  <w:style w:type="character" w:styleId="269" w:customStyle="1">
    <w:name w:val="ListLabel 80"/>
    <w:qFormat/>
    <w:rPr>
      <w:rFonts w:cs="Times New Roman"/>
    </w:rPr>
  </w:style>
  <w:style w:type="character" w:styleId="270" w:customStyle="1">
    <w:name w:val="ListLabel 81"/>
    <w:qFormat/>
    <w:rPr>
      <w:rFonts w:ascii="Times New Roman" w:hAnsi="Times New Roman"/>
      <w:b w:val="false"/>
      <w:sz w:val="24"/>
      <w:szCs w:val="24"/>
    </w:rPr>
  </w:style>
  <w:style w:type="character" w:styleId="271" w:customStyle="1">
    <w:name w:val="ListLabel 82"/>
    <w:qFormat/>
  </w:style>
  <w:style w:type="character" w:styleId="272" w:customStyle="1">
    <w:name w:val="ListLabel 83"/>
    <w:qFormat/>
    <w:rPr>
      <w:lang w:val="en-US"/>
    </w:rPr>
  </w:style>
  <w:style w:type="character" w:styleId="273" w:customStyle="1">
    <w:name w:val="ListLabel 84"/>
    <w:qFormat/>
    <w:rPr>
      <w:rFonts w:cs="Arial"/>
    </w:rPr>
  </w:style>
  <w:style w:type="character" w:styleId="274" w:customStyle="1">
    <w:name w:val="ListLabel 85"/>
    <w:qFormat/>
    <w:rPr>
      <w:rFonts w:cs="Courier New"/>
    </w:rPr>
  </w:style>
  <w:style w:type="character" w:styleId="275" w:customStyle="1">
    <w:name w:val="ListLabel 86"/>
    <w:qFormat/>
    <w:rPr>
      <w:rFonts w:cs="Wingdings"/>
    </w:rPr>
  </w:style>
  <w:style w:type="character" w:styleId="276" w:customStyle="1">
    <w:name w:val="ListLabel 87"/>
    <w:qFormat/>
    <w:rPr>
      <w:rFonts w:cs="Symbol"/>
    </w:rPr>
  </w:style>
  <w:style w:type="character" w:styleId="277" w:customStyle="1">
    <w:name w:val="ListLabel 88"/>
    <w:qFormat/>
    <w:rPr>
      <w:rFonts w:cs="Courier New"/>
    </w:rPr>
  </w:style>
  <w:style w:type="character" w:styleId="278" w:customStyle="1">
    <w:name w:val="ListLabel 89"/>
    <w:qFormat/>
    <w:rPr>
      <w:rFonts w:cs="Wingdings"/>
    </w:rPr>
  </w:style>
  <w:style w:type="character" w:styleId="279" w:customStyle="1">
    <w:name w:val="ListLabel 90"/>
    <w:qFormat/>
    <w:rPr>
      <w:rFonts w:cs="Symbol"/>
    </w:rPr>
  </w:style>
  <w:style w:type="character" w:styleId="280" w:customStyle="1">
    <w:name w:val="ListLabel 91"/>
    <w:qFormat/>
    <w:rPr>
      <w:rFonts w:cs="Courier New"/>
    </w:rPr>
  </w:style>
  <w:style w:type="character" w:styleId="281" w:customStyle="1">
    <w:name w:val="ListLabel 92"/>
    <w:qFormat/>
    <w:rPr>
      <w:rFonts w:cs="Wingdings"/>
    </w:rPr>
  </w:style>
  <w:style w:type="character" w:styleId="282" w:customStyle="1">
    <w:name w:val="ListLabel 93"/>
    <w:qFormat/>
    <w:rPr>
      <w:rFonts w:cs="Times New Roman"/>
    </w:rPr>
  </w:style>
  <w:style w:type="character" w:styleId="283" w:customStyle="1">
    <w:name w:val="ListLabel 94"/>
    <w:qFormat/>
    <w:rPr>
      <w:rFonts w:cs="Courier New"/>
    </w:rPr>
  </w:style>
  <w:style w:type="character" w:styleId="284" w:customStyle="1">
    <w:name w:val="ListLabel 95"/>
    <w:qFormat/>
    <w:rPr>
      <w:rFonts w:cs="Wingdings"/>
    </w:rPr>
  </w:style>
  <w:style w:type="character" w:styleId="285" w:customStyle="1">
    <w:name w:val="ListLabel 96"/>
    <w:qFormat/>
    <w:rPr>
      <w:rFonts w:cs="Symbol"/>
    </w:rPr>
  </w:style>
  <w:style w:type="character" w:styleId="286" w:customStyle="1">
    <w:name w:val="ListLabel 97"/>
    <w:qFormat/>
    <w:rPr>
      <w:rFonts w:cs="Courier New"/>
    </w:rPr>
  </w:style>
  <w:style w:type="character" w:styleId="287" w:customStyle="1">
    <w:name w:val="ListLabel 98"/>
    <w:qFormat/>
    <w:rPr>
      <w:rFonts w:cs="Wingdings"/>
    </w:rPr>
  </w:style>
  <w:style w:type="character" w:styleId="288" w:customStyle="1">
    <w:name w:val="ListLabel 99"/>
    <w:qFormat/>
    <w:rPr>
      <w:rFonts w:cs="Symbol"/>
    </w:rPr>
  </w:style>
  <w:style w:type="character" w:styleId="289" w:customStyle="1">
    <w:name w:val="ListLabel 100"/>
    <w:qFormat/>
    <w:rPr>
      <w:rFonts w:cs="Courier New"/>
    </w:rPr>
  </w:style>
  <w:style w:type="character" w:styleId="290" w:customStyle="1">
    <w:name w:val="ListLabel 101"/>
    <w:qFormat/>
    <w:rPr>
      <w:rFonts w:cs="Wingdings"/>
    </w:rPr>
  </w:style>
  <w:style w:type="character" w:styleId="291" w:customStyle="1">
    <w:name w:val="ListLabel 102"/>
    <w:qFormat/>
    <w:rPr>
      <w:rFonts w:cs="Times New Roman"/>
    </w:rPr>
  </w:style>
  <w:style w:type="character" w:styleId="292" w:customStyle="1">
    <w:name w:val="ListLabel 103"/>
    <w:qFormat/>
    <w:rPr>
      <w:rFonts w:cs="Times New Roman"/>
    </w:rPr>
  </w:style>
  <w:style w:type="character" w:styleId="293" w:customStyle="1">
    <w:name w:val="ListLabel 104"/>
    <w:qFormat/>
    <w:rPr>
      <w:rFonts w:ascii="Times New Roman" w:hAnsi="Times New Roman"/>
      <w:b w:val="false"/>
      <w:sz w:val="24"/>
      <w:szCs w:val="24"/>
    </w:rPr>
  </w:style>
  <w:style w:type="character" w:styleId="294" w:customStyle="1">
    <w:name w:val="ListLabel 105"/>
    <w:qFormat/>
  </w:style>
  <w:style w:type="character" w:styleId="295" w:customStyle="1">
    <w:name w:val="ListLabel 106"/>
    <w:qFormat/>
    <w:rPr>
      <w:lang w:val="en-US"/>
    </w:rPr>
  </w:style>
  <w:style w:type="character" w:styleId="296" w:customStyle="1">
    <w:name w:val="ListLabel 107"/>
    <w:qFormat/>
    <w:rPr>
      <w:rFonts w:cs="Arial"/>
    </w:rPr>
  </w:style>
  <w:style w:type="character" w:styleId="297" w:customStyle="1">
    <w:name w:val="ListLabel 108"/>
    <w:qFormat/>
    <w:rPr>
      <w:rFonts w:cs="Courier New"/>
    </w:rPr>
  </w:style>
  <w:style w:type="character" w:styleId="298" w:customStyle="1">
    <w:name w:val="ListLabel 109"/>
    <w:qFormat/>
    <w:rPr>
      <w:rFonts w:cs="Wingdings"/>
    </w:rPr>
  </w:style>
  <w:style w:type="character" w:styleId="299" w:customStyle="1">
    <w:name w:val="ListLabel 110"/>
    <w:qFormat/>
    <w:rPr>
      <w:rFonts w:cs="Symbol"/>
    </w:rPr>
  </w:style>
  <w:style w:type="character" w:styleId="300" w:customStyle="1">
    <w:name w:val="ListLabel 111"/>
    <w:qFormat/>
    <w:rPr>
      <w:rFonts w:cs="Courier New"/>
    </w:rPr>
  </w:style>
  <w:style w:type="character" w:styleId="301" w:customStyle="1">
    <w:name w:val="ListLabel 112"/>
    <w:qFormat/>
    <w:rPr>
      <w:rFonts w:cs="Wingdings"/>
    </w:rPr>
  </w:style>
  <w:style w:type="character" w:styleId="302" w:customStyle="1">
    <w:name w:val="ListLabel 113"/>
    <w:qFormat/>
    <w:rPr>
      <w:rFonts w:cs="Symbol"/>
    </w:rPr>
  </w:style>
  <w:style w:type="character" w:styleId="303" w:customStyle="1">
    <w:name w:val="ListLabel 114"/>
    <w:qFormat/>
    <w:rPr>
      <w:rFonts w:cs="Courier New"/>
    </w:rPr>
  </w:style>
  <w:style w:type="character" w:styleId="304" w:customStyle="1">
    <w:name w:val="ListLabel 115"/>
    <w:qFormat/>
    <w:rPr>
      <w:rFonts w:cs="Wingdings"/>
    </w:rPr>
  </w:style>
  <w:style w:type="character" w:styleId="305" w:customStyle="1">
    <w:name w:val="ListLabel 116"/>
    <w:qFormat/>
    <w:rPr>
      <w:rFonts w:cs="Times New Roman"/>
    </w:rPr>
  </w:style>
  <w:style w:type="character" w:styleId="306" w:customStyle="1">
    <w:name w:val="ListLabel 117"/>
    <w:qFormat/>
    <w:rPr>
      <w:rFonts w:cs="Courier New"/>
    </w:rPr>
  </w:style>
  <w:style w:type="character" w:styleId="307" w:customStyle="1">
    <w:name w:val="ListLabel 118"/>
    <w:qFormat/>
    <w:rPr>
      <w:rFonts w:cs="Wingdings"/>
    </w:rPr>
  </w:style>
  <w:style w:type="character" w:styleId="308" w:customStyle="1">
    <w:name w:val="ListLabel 119"/>
    <w:qFormat/>
    <w:rPr>
      <w:rFonts w:cs="Symbol"/>
    </w:rPr>
  </w:style>
  <w:style w:type="character" w:styleId="309" w:customStyle="1">
    <w:name w:val="ListLabel 120"/>
    <w:qFormat/>
    <w:rPr>
      <w:rFonts w:cs="Courier New"/>
    </w:rPr>
  </w:style>
  <w:style w:type="character" w:styleId="310" w:customStyle="1">
    <w:name w:val="ListLabel 121"/>
    <w:qFormat/>
    <w:rPr>
      <w:rFonts w:cs="Wingdings"/>
    </w:rPr>
  </w:style>
  <w:style w:type="character" w:styleId="311" w:customStyle="1">
    <w:name w:val="ListLabel 122"/>
    <w:qFormat/>
    <w:rPr>
      <w:rFonts w:cs="Symbol"/>
    </w:rPr>
  </w:style>
  <w:style w:type="character" w:styleId="312" w:customStyle="1">
    <w:name w:val="ListLabel 123"/>
    <w:qFormat/>
    <w:rPr>
      <w:rFonts w:cs="Courier New"/>
    </w:rPr>
  </w:style>
  <w:style w:type="character" w:styleId="313" w:customStyle="1">
    <w:name w:val="ListLabel 124"/>
    <w:qFormat/>
    <w:rPr>
      <w:rFonts w:cs="Wingdings"/>
    </w:rPr>
  </w:style>
  <w:style w:type="character" w:styleId="314" w:customStyle="1">
    <w:name w:val="ListLabel 125"/>
    <w:qFormat/>
    <w:rPr>
      <w:rFonts w:cs="Times New Roman"/>
    </w:rPr>
  </w:style>
  <w:style w:type="character" w:styleId="315" w:customStyle="1">
    <w:name w:val="ListLabel 126"/>
    <w:qFormat/>
    <w:rPr>
      <w:rFonts w:cs="Times New Roman"/>
    </w:rPr>
  </w:style>
  <w:style w:type="character" w:styleId="316" w:customStyle="1">
    <w:name w:val="ListLabel 127"/>
    <w:qFormat/>
    <w:rPr>
      <w:rFonts w:ascii="Times New Roman" w:hAnsi="Times New Roman"/>
      <w:b w:val="false"/>
      <w:sz w:val="24"/>
      <w:szCs w:val="24"/>
    </w:rPr>
  </w:style>
  <w:style w:type="character" w:styleId="317" w:customStyle="1">
    <w:name w:val="ListLabel 128"/>
    <w:qFormat/>
  </w:style>
  <w:style w:type="character" w:styleId="318" w:customStyle="1">
    <w:name w:val="ListLabel 129"/>
    <w:qFormat/>
    <w:rPr>
      <w:lang w:val="en-US"/>
    </w:rPr>
  </w:style>
  <w:style w:type="character" w:styleId="319" w:customStyle="1">
    <w:name w:val="ListLabel 130"/>
    <w:qFormat/>
    <w:rPr>
      <w:rFonts w:cs="Arial"/>
    </w:rPr>
  </w:style>
  <w:style w:type="character" w:styleId="320" w:customStyle="1">
    <w:name w:val="ListLabel 131"/>
    <w:qFormat/>
    <w:rPr>
      <w:rFonts w:cs="Courier New"/>
    </w:rPr>
  </w:style>
  <w:style w:type="character" w:styleId="321" w:customStyle="1">
    <w:name w:val="ListLabel 132"/>
    <w:qFormat/>
    <w:rPr>
      <w:rFonts w:cs="Wingdings"/>
    </w:rPr>
  </w:style>
  <w:style w:type="character" w:styleId="322" w:customStyle="1">
    <w:name w:val="ListLabel 133"/>
    <w:qFormat/>
    <w:rPr>
      <w:rFonts w:cs="Symbol"/>
    </w:rPr>
  </w:style>
  <w:style w:type="character" w:styleId="323" w:customStyle="1">
    <w:name w:val="ListLabel 134"/>
    <w:qFormat/>
    <w:rPr>
      <w:rFonts w:cs="Courier New"/>
    </w:rPr>
  </w:style>
  <w:style w:type="character" w:styleId="324" w:customStyle="1">
    <w:name w:val="ListLabel 135"/>
    <w:qFormat/>
    <w:rPr>
      <w:rFonts w:cs="Wingdings"/>
    </w:rPr>
  </w:style>
  <w:style w:type="character" w:styleId="325" w:customStyle="1">
    <w:name w:val="ListLabel 136"/>
    <w:qFormat/>
    <w:rPr>
      <w:rFonts w:cs="Symbol"/>
    </w:rPr>
  </w:style>
  <w:style w:type="character" w:styleId="326" w:customStyle="1">
    <w:name w:val="ListLabel 137"/>
    <w:qFormat/>
    <w:rPr>
      <w:rFonts w:cs="Courier New"/>
    </w:rPr>
  </w:style>
  <w:style w:type="character" w:styleId="327" w:customStyle="1">
    <w:name w:val="ListLabel 138"/>
    <w:qFormat/>
    <w:rPr>
      <w:rFonts w:cs="Wingdings"/>
    </w:rPr>
  </w:style>
  <w:style w:type="character" w:styleId="328" w:customStyle="1">
    <w:name w:val="ListLabel 139"/>
    <w:qFormat/>
    <w:rPr>
      <w:rFonts w:cs="Times New Roman"/>
    </w:rPr>
  </w:style>
  <w:style w:type="character" w:styleId="329" w:customStyle="1">
    <w:name w:val="ListLabel 140"/>
    <w:qFormat/>
    <w:rPr>
      <w:rFonts w:cs="Courier New"/>
    </w:rPr>
  </w:style>
  <w:style w:type="character" w:styleId="330" w:customStyle="1">
    <w:name w:val="ListLabel 141"/>
    <w:qFormat/>
    <w:rPr>
      <w:rFonts w:cs="Wingdings"/>
    </w:rPr>
  </w:style>
  <w:style w:type="character" w:styleId="331" w:customStyle="1">
    <w:name w:val="ListLabel 142"/>
    <w:qFormat/>
    <w:rPr>
      <w:rFonts w:cs="Symbol"/>
    </w:rPr>
  </w:style>
  <w:style w:type="character" w:styleId="332" w:customStyle="1">
    <w:name w:val="ListLabel 143"/>
    <w:qFormat/>
    <w:rPr>
      <w:rFonts w:cs="Courier New"/>
    </w:rPr>
  </w:style>
  <w:style w:type="character" w:styleId="333" w:customStyle="1">
    <w:name w:val="ListLabel 144"/>
    <w:qFormat/>
    <w:rPr>
      <w:rFonts w:cs="Wingdings"/>
    </w:rPr>
  </w:style>
  <w:style w:type="character" w:styleId="334" w:customStyle="1">
    <w:name w:val="ListLabel 145"/>
    <w:qFormat/>
    <w:rPr>
      <w:rFonts w:cs="Symbol"/>
    </w:rPr>
  </w:style>
  <w:style w:type="character" w:styleId="335" w:customStyle="1">
    <w:name w:val="ListLabel 146"/>
    <w:qFormat/>
    <w:rPr>
      <w:rFonts w:cs="Courier New"/>
    </w:rPr>
  </w:style>
  <w:style w:type="character" w:styleId="336" w:customStyle="1">
    <w:name w:val="ListLabel 147"/>
    <w:qFormat/>
    <w:rPr>
      <w:rFonts w:cs="Wingdings"/>
    </w:rPr>
  </w:style>
  <w:style w:type="character" w:styleId="337" w:customStyle="1">
    <w:name w:val="ListLabel 148"/>
    <w:qFormat/>
    <w:rPr>
      <w:rFonts w:cs="Times New Roman"/>
    </w:rPr>
  </w:style>
  <w:style w:type="character" w:styleId="338" w:customStyle="1">
    <w:name w:val="ListLabel 149"/>
    <w:qFormat/>
    <w:rPr>
      <w:rFonts w:cs="Times New Roman"/>
    </w:rPr>
  </w:style>
  <w:style w:type="character" w:styleId="339" w:customStyle="1">
    <w:name w:val="ListLabel 150"/>
    <w:qFormat/>
    <w:rPr>
      <w:rFonts w:ascii="Times New Roman" w:hAnsi="Times New Roman"/>
      <w:b w:val="false"/>
      <w:sz w:val="24"/>
      <w:szCs w:val="24"/>
    </w:rPr>
  </w:style>
  <w:style w:type="character" w:styleId="340" w:customStyle="1">
    <w:name w:val="ListLabel 151"/>
    <w:qFormat/>
  </w:style>
  <w:style w:type="character" w:styleId="341" w:customStyle="1">
    <w:name w:val="ListLabel 152"/>
    <w:qFormat/>
    <w:rPr>
      <w:lang w:val="en-US"/>
    </w:rPr>
  </w:style>
  <w:style w:type="character" w:styleId="342" w:customStyle="1">
    <w:name w:val="ListLabel 153"/>
    <w:qFormat/>
    <w:rPr>
      <w:rFonts w:cs="Arial"/>
    </w:rPr>
  </w:style>
  <w:style w:type="character" w:styleId="343" w:customStyle="1">
    <w:name w:val="ListLabel 154"/>
    <w:qFormat/>
    <w:rPr>
      <w:rFonts w:cs="Courier New"/>
    </w:rPr>
  </w:style>
  <w:style w:type="character" w:styleId="344" w:customStyle="1">
    <w:name w:val="ListLabel 155"/>
    <w:qFormat/>
    <w:rPr>
      <w:rFonts w:cs="Wingdings"/>
    </w:rPr>
  </w:style>
  <w:style w:type="character" w:styleId="345" w:customStyle="1">
    <w:name w:val="ListLabel 156"/>
    <w:qFormat/>
    <w:rPr>
      <w:rFonts w:cs="Symbol"/>
    </w:rPr>
  </w:style>
  <w:style w:type="character" w:styleId="346" w:customStyle="1">
    <w:name w:val="ListLabel 157"/>
    <w:qFormat/>
    <w:rPr>
      <w:rFonts w:cs="Courier New"/>
    </w:rPr>
  </w:style>
  <w:style w:type="character" w:styleId="347" w:customStyle="1">
    <w:name w:val="ListLabel 158"/>
    <w:qFormat/>
    <w:rPr>
      <w:rFonts w:cs="Wingdings"/>
    </w:rPr>
  </w:style>
  <w:style w:type="character" w:styleId="348" w:customStyle="1">
    <w:name w:val="ListLabel 159"/>
    <w:qFormat/>
    <w:rPr>
      <w:rFonts w:cs="Symbol"/>
    </w:rPr>
  </w:style>
  <w:style w:type="character" w:styleId="349" w:customStyle="1">
    <w:name w:val="ListLabel 160"/>
    <w:qFormat/>
    <w:rPr>
      <w:rFonts w:cs="Courier New"/>
    </w:rPr>
  </w:style>
  <w:style w:type="character" w:styleId="350" w:customStyle="1">
    <w:name w:val="ListLabel 161"/>
    <w:qFormat/>
    <w:rPr>
      <w:rFonts w:cs="Wingdings"/>
    </w:rPr>
  </w:style>
  <w:style w:type="character" w:styleId="351" w:customStyle="1">
    <w:name w:val="ListLabel 162"/>
    <w:qFormat/>
    <w:rPr>
      <w:rFonts w:cs="Times New Roman"/>
    </w:rPr>
  </w:style>
  <w:style w:type="character" w:styleId="352" w:customStyle="1">
    <w:name w:val="ListLabel 163"/>
    <w:qFormat/>
    <w:rPr>
      <w:rFonts w:cs="Courier New"/>
    </w:rPr>
  </w:style>
  <w:style w:type="character" w:styleId="353" w:customStyle="1">
    <w:name w:val="ListLabel 164"/>
    <w:qFormat/>
    <w:rPr>
      <w:rFonts w:cs="Wingdings"/>
    </w:rPr>
  </w:style>
  <w:style w:type="character" w:styleId="354" w:customStyle="1">
    <w:name w:val="ListLabel 165"/>
    <w:qFormat/>
    <w:rPr>
      <w:rFonts w:cs="Symbol"/>
    </w:rPr>
  </w:style>
  <w:style w:type="character" w:styleId="355" w:customStyle="1">
    <w:name w:val="ListLabel 166"/>
    <w:qFormat/>
    <w:rPr>
      <w:rFonts w:cs="Courier New"/>
    </w:rPr>
  </w:style>
  <w:style w:type="character" w:styleId="356" w:customStyle="1">
    <w:name w:val="ListLabel 167"/>
    <w:qFormat/>
    <w:rPr>
      <w:rFonts w:cs="Wingdings"/>
    </w:rPr>
  </w:style>
  <w:style w:type="character" w:styleId="357" w:customStyle="1">
    <w:name w:val="ListLabel 168"/>
    <w:qFormat/>
    <w:rPr>
      <w:rFonts w:cs="Symbol"/>
    </w:rPr>
  </w:style>
  <w:style w:type="character" w:styleId="358" w:customStyle="1">
    <w:name w:val="ListLabel 169"/>
    <w:qFormat/>
    <w:rPr>
      <w:rFonts w:cs="Courier New"/>
    </w:rPr>
  </w:style>
  <w:style w:type="character" w:styleId="359" w:customStyle="1">
    <w:name w:val="ListLabel 170"/>
    <w:qFormat/>
    <w:rPr>
      <w:rFonts w:cs="Wingdings"/>
    </w:rPr>
  </w:style>
  <w:style w:type="character" w:styleId="360" w:customStyle="1">
    <w:name w:val="ListLabel 171"/>
    <w:qFormat/>
    <w:rPr>
      <w:rFonts w:cs="Times New Roman"/>
    </w:rPr>
  </w:style>
  <w:style w:type="character" w:styleId="361" w:customStyle="1">
    <w:name w:val="ListLabel 172"/>
    <w:qFormat/>
    <w:rPr>
      <w:rFonts w:cs="Times New Roman"/>
    </w:rPr>
  </w:style>
  <w:style w:type="character" w:styleId="362" w:customStyle="1">
    <w:name w:val="ListLabel 173"/>
    <w:qFormat/>
    <w:rPr>
      <w:rFonts w:ascii="Times New Roman" w:hAnsi="Times New Roman"/>
      <w:b w:val="false"/>
      <w:sz w:val="24"/>
      <w:szCs w:val="24"/>
    </w:rPr>
  </w:style>
  <w:style w:type="character" w:styleId="363" w:customStyle="1">
    <w:name w:val="ListLabel 174"/>
    <w:qFormat/>
  </w:style>
  <w:style w:type="character" w:styleId="364" w:customStyle="1">
    <w:name w:val="ListLabel 175"/>
    <w:qFormat/>
    <w:rPr>
      <w:lang w:val="en-US"/>
    </w:rPr>
  </w:style>
  <w:style w:type="character" w:styleId="365" w:customStyle="1">
    <w:name w:val="ListLabel 176"/>
    <w:qFormat/>
    <w:rPr>
      <w:rFonts w:cs="Arial"/>
    </w:rPr>
  </w:style>
  <w:style w:type="character" w:styleId="366" w:customStyle="1">
    <w:name w:val="ListLabel 177"/>
    <w:qFormat/>
    <w:rPr>
      <w:rFonts w:cs="Courier New"/>
    </w:rPr>
  </w:style>
  <w:style w:type="character" w:styleId="367" w:customStyle="1">
    <w:name w:val="ListLabel 178"/>
    <w:qFormat/>
    <w:rPr>
      <w:rFonts w:cs="Wingdings"/>
    </w:rPr>
  </w:style>
  <w:style w:type="character" w:styleId="368" w:customStyle="1">
    <w:name w:val="ListLabel 179"/>
    <w:qFormat/>
    <w:rPr>
      <w:rFonts w:cs="Symbol"/>
    </w:rPr>
  </w:style>
  <w:style w:type="character" w:styleId="369" w:customStyle="1">
    <w:name w:val="ListLabel 180"/>
    <w:qFormat/>
    <w:rPr>
      <w:rFonts w:cs="Courier New"/>
    </w:rPr>
  </w:style>
  <w:style w:type="character" w:styleId="370" w:customStyle="1">
    <w:name w:val="ListLabel 181"/>
    <w:qFormat/>
    <w:rPr>
      <w:rFonts w:cs="Wingdings"/>
    </w:rPr>
  </w:style>
  <w:style w:type="character" w:styleId="371" w:customStyle="1">
    <w:name w:val="ListLabel 182"/>
    <w:qFormat/>
    <w:rPr>
      <w:rFonts w:cs="Symbol"/>
    </w:rPr>
  </w:style>
  <w:style w:type="character" w:styleId="372" w:customStyle="1">
    <w:name w:val="ListLabel 183"/>
    <w:qFormat/>
    <w:rPr>
      <w:rFonts w:cs="Courier New"/>
    </w:rPr>
  </w:style>
  <w:style w:type="character" w:styleId="373" w:customStyle="1">
    <w:name w:val="ListLabel 184"/>
    <w:qFormat/>
    <w:rPr>
      <w:rFonts w:cs="Wingdings"/>
    </w:rPr>
  </w:style>
  <w:style w:type="character" w:styleId="374" w:customStyle="1">
    <w:name w:val="ListLabel 185"/>
    <w:qFormat/>
    <w:rPr>
      <w:rFonts w:cs="Times New Roman"/>
    </w:rPr>
  </w:style>
  <w:style w:type="character" w:styleId="375" w:customStyle="1">
    <w:name w:val="ListLabel 186"/>
    <w:qFormat/>
    <w:rPr>
      <w:rFonts w:cs="Courier New"/>
    </w:rPr>
  </w:style>
  <w:style w:type="character" w:styleId="376" w:customStyle="1">
    <w:name w:val="ListLabel 187"/>
    <w:qFormat/>
    <w:rPr>
      <w:rFonts w:cs="Wingdings"/>
    </w:rPr>
  </w:style>
  <w:style w:type="character" w:styleId="377" w:customStyle="1">
    <w:name w:val="ListLabel 188"/>
    <w:qFormat/>
    <w:rPr>
      <w:rFonts w:cs="Symbol"/>
    </w:rPr>
  </w:style>
  <w:style w:type="character" w:styleId="378" w:customStyle="1">
    <w:name w:val="ListLabel 189"/>
    <w:qFormat/>
    <w:rPr>
      <w:rFonts w:cs="Courier New"/>
    </w:rPr>
  </w:style>
  <w:style w:type="character" w:styleId="379" w:customStyle="1">
    <w:name w:val="ListLabel 190"/>
    <w:qFormat/>
    <w:rPr>
      <w:rFonts w:cs="Wingdings"/>
    </w:rPr>
  </w:style>
  <w:style w:type="character" w:styleId="380" w:customStyle="1">
    <w:name w:val="ListLabel 191"/>
    <w:qFormat/>
    <w:rPr>
      <w:rFonts w:cs="Symbol"/>
    </w:rPr>
  </w:style>
  <w:style w:type="character" w:styleId="381" w:customStyle="1">
    <w:name w:val="ListLabel 192"/>
    <w:qFormat/>
    <w:rPr>
      <w:rFonts w:cs="Courier New"/>
    </w:rPr>
  </w:style>
  <w:style w:type="character" w:styleId="382" w:customStyle="1">
    <w:name w:val="ListLabel 193"/>
    <w:qFormat/>
    <w:rPr>
      <w:rFonts w:cs="Wingdings"/>
    </w:rPr>
  </w:style>
  <w:style w:type="character" w:styleId="383" w:customStyle="1">
    <w:name w:val="ListLabel 194"/>
    <w:qFormat/>
    <w:rPr>
      <w:rFonts w:cs="Times New Roman"/>
    </w:rPr>
  </w:style>
  <w:style w:type="character" w:styleId="384" w:customStyle="1">
    <w:name w:val="ListLabel 195"/>
    <w:qFormat/>
    <w:rPr>
      <w:rFonts w:cs="Times New Roman"/>
    </w:rPr>
  </w:style>
  <w:style w:type="character" w:styleId="385" w:customStyle="1">
    <w:name w:val="ListLabel 196"/>
    <w:qFormat/>
    <w:rPr>
      <w:rFonts w:ascii="Times New Roman" w:hAnsi="Times New Roman"/>
      <w:b w:val="false"/>
      <w:sz w:val="24"/>
      <w:szCs w:val="24"/>
    </w:rPr>
  </w:style>
  <w:style w:type="character" w:styleId="386" w:customStyle="1">
    <w:name w:val="ListLabel 197"/>
    <w:qFormat/>
  </w:style>
  <w:style w:type="character" w:styleId="387" w:customStyle="1">
    <w:name w:val="ListLabel 198"/>
    <w:qFormat/>
    <w:rPr>
      <w:lang w:val="en-US"/>
    </w:rPr>
  </w:style>
  <w:style w:type="character" w:styleId="388" w:customStyle="1">
    <w:name w:val="ListLabel 199"/>
    <w:qFormat/>
    <w:rPr>
      <w:rFonts w:cs="Arial"/>
    </w:rPr>
  </w:style>
  <w:style w:type="character" w:styleId="389" w:customStyle="1">
    <w:name w:val="ListLabel 200"/>
    <w:qFormat/>
    <w:rPr>
      <w:rFonts w:cs="Courier New"/>
    </w:rPr>
  </w:style>
  <w:style w:type="character" w:styleId="390" w:customStyle="1">
    <w:name w:val="ListLabel 201"/>
    <w:qFormat/>
    <w:rPr>
      <w:rFonts w:cs="Wingdings"/>
    </w:rPr>
  </w:style>
  <w:style w:type="character" w:styleId="391" w:customStyle="1">
    <w:name w:val="ListLabel 202"/>
    <w:qFormat/>
    <w:rPr>
      <w:rFonts w:cs="Symbol"/>
    </w:rPr>
  </w:style>
  <w:style w:type="character" w:styleId="392" w:customStyle="1">
    <w:name w:val="ListLabel 203"/>
    <w:qFormat/>
    <w:rPr>
      <w:rFonts w:cs="Courier New"/>
    </w:rPr>
  </w:style>
  <w:style w:type="character" w:styleId="393" w:customStyle="1">
    <w:name w:val="ListLabel 204"/>
    <w:qFormat/>
    <w:rPr>
      <w:rFonts w:cs="Wingdings"/>
    </w:rPr>
  </w:style>
  <w:style w:type="character" w:styleId="394" w:customStyle="1">
    <w:name w:val="ListLabel 205"/>
    <w:qFormat/>
    <w:rPr>
      <w:rFonts w:cs="Symbol"/>
    </w:rPr>
  </w:style>
  <w:style w:type="character" w:styleId="395" w:customStyle="1">
    <w:name w:val="ListLabel 206"/>
    <w:qFormat/>
    <w:rPr>
      <w:rFonts w:cs="Courier New"/>
    </w:rPr>
  </w:style>
  <w:style w:type="character" w:styleId="396" w:customStyle="1">
    <w:name w:val="ListLabel 207"/>
    <w:qFormat/>
    <w:rPr>
      <w:rFonts w:cs="Wingdings"/>
    </w:rPr>
  </w:style>
  <w:style w:type="character" w:styleId="397" w:customStyle="1">
    <w:name w:val="ListLabel 208"/>
    <w:qFormat/>
    <w:rPr>
      <w:rFonts w:cs="Times New Roman"/>
    </w:rPr>
  </w:style>
  <w:style w:type="character" w:styleId="398" w:customStyle="1">
    <w:name w:val="ListLabel 209"/>
    <w:qFormat/>
    <w:rPr>
      <w:rFonts w:cs="Courier New"/>
    </w:rPr>
  </w:style>
  <w:style w:type="character" w:styleId="399" w:customStyle="1">
    <w:name w:val="ListLabel 210"/>
    <w:qFormat/>
    <w:rPr>
      <w:rFonts w:cs="Wingdings"/>
    </w:rPr>
  </w:style>
  <w:style w:type="character" w:styleId="400" w:customStyle="1">
    <w:name w:val="ListLabel 211"/>
    <w:qFormat/>
    <w:rPr>
      <w:rFonts w:cs="Symbol"/>
    </w:rPr>
  </w:style>
  <w:style w:type="character" w:styleId="401" w:customStyle="1">
    <w:name w:val="ListLabel 212"/>
    <w:qFormat/>
    <w:rPr>
      <w:rFonts w:cs="Courier New"/>
    </w:rPr>
  </w:style>
  <w:style w:type="character" w:styleId="402" w:customStyle="1">
    <w:name w:val="ListLabel 213"/>
    <w:qFormat/>
    <w:rPr>
      <w:rFonts w:cs="Wingdings"/>
    </w:rPr>
  </w:style>
  <w:style w:type="character" w:styleId="403" w:customStyle="1">
    <w:name w:val="ListLabel 214"/>
    <w:qFormat/>
    <w:rPr>
      <w:rFonts w:cs="Symbol"/>
    </w:rPr>
  </w:style>
  <w:style w:type="character" w:styleId="404" w:customStyle="1">
    <w:name w:val="ListLabel 215"/>
    <w:qFormat/>
    <w:rPr>
      <w:rFonts w:cs="Courier New"/>
    </w:rPr>
  </w:style>
  <w:style w:type="character" w:styleId="405" w:customStyle="1">
    <w:name w:val="ListLabel 216"/>
    <w:qFormat/>
    <w:rPr>
      <w:rFonts w:cs="Wingdings"/>
    </w:rPr>
  </w:style>
  <w:style w:type="character" w:styleId="406" w:customStyle="1">
    <w:name w:val="ListLabel 217"/>
    <w:qFormat/>
    <w:rPr>
      <w:rFonts w:cs="Times New Roman"/>
    </w:rPr>
  </w:style>
  <w:style w:type="character" w:styleId="407" w:customStyle="1">
    <w:name w:val="ListLabel 218"/>
    <w:qFormat/>
    <w:rPr>
      <w:rFonts w:cs="Times New Roman"/>
    </w:rPr>
  </w:style>
  <w:style w:type="character" w:styleId="408" w:customStyle="1">
    <w:name w:val="ListLabel 219"/>
    <w:qFormat/>
    <w:rPr>
      <w:rFonts w:ascii="Times New Roman" w:hAnsi="Times New Roman"/>
      <w:b w:val="false"/>
      <w:sz w:val="24"/>
      <w:szCs w:val="24"/>
    </w:rPr>
  </w:style>
  <w:style w:type="character" w:styleId="409" w:customStyle="1">
    <w:name w:val="ListLabel 220"/>
    <w:qFormat/>
  </w:style>
  <w:style w:type="character" w:styleId="410" w:customStyle="1">
    <w:name w:val="ListLabel 221"/>
    <w:qFormat/>
    <w:rPr>
      <w:lang w:val="en-US"/>
    </w:rPr>
  </w:style>
  <w:style w:type="character" w:styleId="411" w:customStyle="1">
    <w:name w:val="ListLabel 222"/>
    <w:qFormat/>
    <w:rPr>
      <w:rFonts w:cs="Arial"/>
    </w:rPr>
  </w:style>
  <w:style w:type="character" w:styleId="412" w:customStyle="1">
    <w:name w:val="ListLabel 223"/>
    <w:qFormat/>
    <w:rPr>
      <w:rFonts w:cs="Courier New"/>
    </w:rPr>
  </w:style>
  <w:style w:type="character" w:styleId="413" w:customStyle="1">
    <w:name w:val="ListLabel 224"/>
    <w:qFormat/>
    <w:rPr>
      <w:rFonts w:cs="Wingdings"/>
    </w:rPr>
  </w:style>
  <w:style w:type="character" w:styleId="414" w:customStyle="1">
    <w:name w:val="ListLabel 225"/>
    <w:qFormat/>
    <w:rPr>
      <w:rFonts w:cs="Symbol"/>
    </w:rPr>
  </w:style>
  <w:style w:type="character" w:styleId="415" w:customStyle="1">
    <w:name w:val="ListLabel 226"/>
    <w:qFormat/>
    <w:rPr>
      <w:rFonts w:cs="Courier New"/>
    </w:rPr>
  </w:style>
  <w:style w:type="character" w:styleId="416" w:customStyle="1">
    <w:name w:val="ListLabel 227"/>
    <w:qFormat/>
    <w:rPr>
      <w:rFonts w:cs="Wingdings"/>
    </w:rPr>
  </w:style>
  <w:style w:type="character" w:styleId="417" w:customStyle="1">
    <w:name w:val="ListLabel 228"/>
    <w:qFormat/>
    <w:rPr>
      <w:rFonts w:cs="Symbol"/>
    </w:rPr>
  </w:style>
  <w:style w:type="character" w:styleId="418" w:customStyle="1">
    <w:name w:val="ListLabel 229"/>
    <w:qFormat/>
    <w:rPr>
      <w:rFonts w:cs="Courier New"/>
    </w:rPr>
  </w:style>
  <w:style w:type="character" w:styleId="419" w:customStyle="1">
    <w:name w:val="ListLabel 230"/>
    <w:qFormat/>
    <w:rPr>
      <w:rFonts w:cs="Wingdings"/>
    </w:rPr>
  </w:style>
  <w:style w:type="character" w:styleId="420" w:customStyle="1">
    <w:name w:val="ListLabel 231"/>
    <w:qFormat/>
    <w:rPr>
      <w:rFonts w:cs="Times New Roman"/>
    </w:rPr>
  </w:style>
  <w:style w:type="character" w:styleId="421" w:customStyle="1">
    <w:name w:val="ListLabel 232"/>
    <w:qFormat/>
    <w:rPr>
      <w:rFonts w:cs="Courier New"/>
    </w:rPr>
  </w:style>
  <w:style w:type="character" w:styleId="422" w:customStyle="1">
    <w:name w:val="ListLabel 233"/>
    <w:qFormat/>
    <w:rPr>
      <w:rFonts w:cs="Wingdings"/>
    </w:rPr>
  </w:style>
  <w:style w:type="character" w:styleId="423" w:customStyle="1">
    <w:name w:val="ListLabel 234"/>
    <w:qFormat/>
    <w:rPr>
      <w:rFonts w:cs="Symbol"/>
    </w:rPr>
  </w:style>
  <w:style w:type="character" w:styleId="424" w:customStyle="1">
    <w:name w:val="ListLabel 235"/>
    <w:qFormat/>
    <w:rPr>
      <w:rFonts w:cs="Courier New"/>
    </w:rPr>
  </w:style>
  <w:style w:type="character" w:styleId="425" w:customStyle="1">
    <w:name w:val="ListLabel 236"/>
    <w:qFormat/>
    <w:rPr>
      <w:rFonts w:cs="Wingdings"/>
    </w:rPr>
  </w:style>
  <w:style w:type="character" w:styleId="426" w:customStyle="1">
    <w:name w:val="ListLabel 237"/>
    <w:qFormat/>
    <w:rPr>
      <w:rFonts w:cs="Symbol"/>
    </w:rPr>
  </w:style>
  <w:style w:type="character" w:styleId="427" w:customStyle="1">
    <w:name w:val="ListLabel 238"/>
    <w:qFormat/>
    <w:rPr>
      <w:rFonts w:cs="Courier New"/>
    </w:rPr>
  </w:style>
  <w:style w:type="character" w:styleId="428" w:customStyle="1">
    <w:name w:val="ListLabel 239"/>
    <w:qFormat/>
    <w:rPr>
      <w:rFonts w:cs="Wingdings"/>
    </w:rPr>
  </w:style>
  <w:style w:type="character" w:styleId="429" w:customStyle="1">
    <w:name w:val="ListLabel 240"/>
    <w:qFormat/>
    <w:rPr>
      <w:rFonts w:cs="Times New Roman"/>
    </w:rPr>
  </w:style>
  <w:style w:type="character" w:styleId="430" w:customStyle="1">
    <w:name w:val="ListLabel 241"/>
    <w:qFormat/>
    <w:rPr>
      <w:rFonts w:cs="Times New Roman"/>
    </w:rPr>
  </w:style>
  <w:style w:type="character" w:styleId="431" w:customStyle="1">
    <w:name w:val="ListLabel 242"/>
    <w:qFormat/>
    <w:rPr>
      <w:rFonts w:ascii="Times New Roman" w:hAnsi="Times New Roman"/>
      <w:b w:val="false"/>
      <w:sz w:val="24"/>
      <w:szCs w:val="24"/>
    </w:rPr>
  </w:style>
  <w:style w:type="character" w:styleId="432" w:customStyle="1">
    <w:name w:val="ListLabel 243"/>
    <w:qFormat/>
  </w:style>
  <w:style w:type="character" w:styleId="433" w:customStyle="1">
    <w:name w:val="ListLabel 244"/>
    <w:qFormat/>
    <w:rPr>
      <w:lang w:val="en-US"/>
    </w:rPr>
  </w:style>
  <w:style w:type="character" w:styleId="434" w:customStyle="1">
    <w:name w:val="ListLabel 245"/>
    <w:qFormat/>
    <w:rPr>
      <w:rFonts w:cs="Arial"/>
    </w:rPr>
  </w:style>
  <w:style w:type="character" w:styleId="435" w:customStyle="1">
    <w:name w:val="ListLabel 246"/>
    <w:qFormat/>
    <w:rPr>
      <w:rFonts w:cs="Courier New"/>
    </w:rPr>
  </w:style>
  <w:style w:type="character" w:styleId="436" w:customStyle="1">
    <w:name w:val="ListLabel 247"/>
    <w:qFormat/>
    <w:rPr>
      <w:rFonts w:cs="Wingdings"/>
    </w:rPr>
  </w:style>
  <w:style w:type="character" w:styleId="437" w:customStyle="1">
    <w:name w:val="ListLabel 248"/>
    <w:qFormat/>
    <w:rPr>
      <w:rFonts w:cs="Symbol"/>
    </w:rPr>
  </w:style>
  <w:style w:type="character" w:styleId="438" w:customStyle="1">
    <w:name w:val="ListLabel 249"/>
    <w:qFormat/>
    <w:rPr>
      <w:rFonts w:cs="Courier New"/>
    </w:rPr>
  </w:style>
  <w:style w:type="character" w:styleId="439" w:customStyle="1">
    <w:name w:val="ListLabel 250"/>
    <w:qFormat/>
    <w:rPr>
      <w:rFonts w:cs="Wingdings"/>
    </w:rPr>
  </w:style>
  <w:style w:type="character" w:styleId="440" w:customStyle="1">
    <w:name w:val="ListLabel 251"/>
    <w:qFormat/>
    <w:rPr>
      <w:rFonts w:cs="Symbol"/>
    </w:rPr>
  </w:style>
  <w:style w:type="character" w:styleId="441" w:customStyle="1">
    <w:name w:val="ListLabel 252"/>
    <w:qFormat/>
    <w:rPr>
      <w:rFonts w:cs="Courier New"/>
    </w:rPr>
  </w:style>
  <w:style w:type="character" w:styleId="442" w:customStyle="1">
    <w:name w:val="ListLabel 253"/>
    <w:qFormat/>
    <w:rPr>
      <w:rFonts w:cs="Wingdings"/>
    </w:rPr>
  </w:style>
  <w:style w:type="character" w:styleId="443" w:customStyle="1">
    <w:name w:val="ListLabel 254"/>
    <w:qFormat/>
    <w:rPr>
      <w:rFonts w:cs="Times New Roman"/>
    </w:rPr>
  </w:style>
  <w:style w:type="character" w:styleId="444" w:customStyle="1">
    <w:name w:val="ListLabel 255"/>
    <w:qFormat/>
    <w:rPr>
      <w:rFonts w:cs="Courier New"/>
    </w:rPr>
  </w:style>
  <w:style w:type="character" w:styleId="445" w:customStyle="1">
    <w:name w:val="ListLabel 256"/>
    <w:qFormat/>
    <w:rPr>
      <w:rFonts w:cs="Wingdings"/>
    </w:rPr>
  </w:style>
  <w:style w:type="character" w:styleId="446" w:customStyle="1">
    <w:name w:val="ListLabel 257"/>
    <w:qFormat/>
    <w:rPr>
      <w:rFonts w:cs="Symbol"/>
    </w:rPr>
  </w:style>
  <w:style w:type="character" w:styleId="447" w:customStyle="1">
    <w:name w:val="ListLabel 258"/>
    <w:qFormat/>
    <w:rPr>
      <w:rFonts w:cs="Courier New"/>
    </w:rPr>
  </w:style>
  <w:style w:type="character" w:styleId="448" w:customStyle="1">
    <w:name w:val="ListLabel 259"/>
    <w:qFormat/>
    <w:rPr>
      <w:rFonts w:cs="Wingdings"/>
    </w:rPr>
  </w:style>
  <w:style w:type="character" w:styleId="449" w:customStyle="1">
    <w:name w:val="ListLabel 260"/>
    <w:qFormat/>
    <w:rPr>
      <w:rFonts w:cs="Symbol"/>
    </w:rPr>
  </w:style>
  <w:style w:type="character" w:styleId="450" w:customStyle="1">
    <w:name w:val="ListLabel 261"/>
    <w:qFormat/>
    <w:rPr>
      <w:rFonts w:cs="Courier New"/>
    </w:rPr>
  </w:style>
  <w:style w:type="character" w:styleId="451" w:customStyle="1">
    <w:name w:val="ListLabel 262"/>
    <w:qFormat/>
    <w:rPr>
      <w:rFonts w:cs="Wingdings"/>
    </w:rPr>
  </w:style>
  <w:style w:type="character" w:styleId="452" w:customStyle="1">
    <w:name w:val="ListLabel 263"/>
    <w:qFormat/>
    <w:rPr>
      <w:rFonts w:cs="Times New Roman"/>
    </w:rPr>
  </w:style>
  <w:style w:type="character" w:styleId="453" w:customStyle="1">
    <w:name w:val="ListLabel 264"/>
    <w:qFormat/>
    <w:rPr>
      <w:rFonts w:cs="Times New Roman"/>
    </w:rPr>
  </w:style>
  <w:style w:type="character" w:styleId="454" w:customStyle="1">
    <w:name w:val="ListLabel 265"/>
    <w:qFormat/>
    <w:rPr>
      <w:rFonts w:ascii="Times New Roman" w:hAnsi="Times New Roman"/>
      <w:b w:val="false"/>
      <w:sz w:val="24"/>
      <w:szCs w:val="24"/>
    </w:rPr>
  </w:style>
  <w:style w:type="character" w:styleId="455" w:customStyle="1">
    <w:name w:val="ListLabel 266"/>
    <w:qFormat/>
  </w:style>
  <w:style w:type="character" w:styleId="456" w:customStyle="1">
    <w:name w:val="ListLabel 267"/>
    <w:qFormat/>
    <w:rPr>
      <w:lang w:val="en-US"/>
    </w:rPr>
  </w:style>
  <w:style w:type="character" w:styleId="457" w:customStyle="1">
    <w:name w:val="ListLabel 268"/>
    <w:qFormat/>
    <w:rPr>
      <w:rFonts w:cs="Arial"/>
    </w:rPr>
  </w:style>
  <w:style w:type="character" w:styleId="458" w:customStyle="1">
    <w:name w:val="ListLabel 269"/>
    <w:qFormat/>
    <w:rPr>
      <w:rFonts w:cs="Courier New"/>
    </w:rPr>
  </w:style>
  <w:style w:type="character" w:styleId="459" w:customStyle="1">
    <w:name w:val="ListLabel 270"/>
    <w:qFormat/>
    <w:rPr>
      <w:rFonts w:cs="Wingdings"/>
    </w:rPr>
  </w:style>
  <w:style w:type="character" w:styleId="460" w:customStyle="1">
    <w:name w:val="ListLabel 271"/>
    <w:qFormat/>
    <w:rPr>
      <w:rFonts w:cs="Symbol"/>
    </w:rPr>
  </w:style>
  <w:style w:type="character" w:styleId="461" w:customStyle="1">
    <w:name w:val="ListLabel 272"/>
    <w:qFormat/>
    <w:rPr>
      <w:rFonts w:cs="Courier New"/>
    </w:rPr>
  </w:style>
  <w:style w:type="character" w:styleId="462" w:customStyle="1">
    <w:name w:val="ListLabel 273"/>
    <w:qFormat/>
    <w:rPr>
      <w:rFonts w:cs="Wingdings"/>
    </w:rPr>
  </w:style>
  <w:style w:type="character" w:styleId="463" w:customStyle="1">
    <w:name w:val="ListLabel 274"/>
    <w:qFormat/>
    <w:rPr>
      <w:rFonts w:cs="Symbol"/>
    </w:rPr>
  </w:style>
  <w:style w:type="character" w:styleId="464" w:customStyle="1">
    <w:name w:val="ListLabel 275"/>
    <w:qFormat/>
    <w:rPr>
      <w:rFonts w:cs="Courier New"/>
    </w:rPr>
  </w:style>
  <w:style w:type="character" w:styleId="465" w:customStyle="1">
    <w:name w:val="ListLabel 276"/>
    <w:qFormat/>
    <w:rPr>
      <w:rFonts w:cs="Wingdings"/>
    </w:rPr>
  </w:style>
  <w:style w:type="character" w:styleId="466" w:customStyle="1">
    <w:name w:val="ListLabel 277"/>
    <w:qFormat/>
    <w:rPr>
      <w:rFonts w:cs="Times New Roman"/>
    </w:rPr>
  </w:style>
  <w:style w:type="character" w:styleId="467" w:customStyle="1">
    <w:name w:val="ListLabel 278"/>
    <w:qFormat/>
    <w:rPr>
      <w:rFonts w:cs="Courier New"/>
    </w:rPr>
  </w:style>
  <w:style w:type="character" w:styleId="468" w:customStyle="1">
    <w:name w:val="ListLabel 279"/>
    <w:qFormat/>
    <w:rPr>
      <w:rFonts w:cs="Wingdings"/>
    </w:rPr>
  </w:style>
  <w:style w:type="character" w:styleId="469" w:customStyle="1">
    <w:name w:val="ListLabel 280"/>
    <w:qFormat/>
    <w:rPr>
      <w:rFonts w:cs="Symbol"/>
    </w:rPr>
  </w:style>
  <w:style w:type="character" w:styleId="470" w:customStyle="1">
    <w:name w:val="ListLabel 281"/>
    <w:qFormat/>
    <w:rPr>
      <w:rFonts w:cs="Courier New"/>
    </w:rPr>
  </w:style>
  <w:style w:type="character" w:styleId="471" w:customStyle="1">
    <w:name w:val="ListLabel 282"/>
    <w:qFormat/>
    <w:rPr>
      <w:rFonts w:cs="Wingdings"/>
    </w:rPr>
  </w:style>
  <w:style w:type="character" w:styleId="472" w:customStyle="1">
    <w:name w:val="ListLabel 283"/>
    <w:qFormat/>
    <w:rPr>
      <w:rFonts w:cs="Symbol"/>
    </w:rPr>
  </w:style>
  <w:style w:type="character" w:styleId="473" w:customStyle="1">
    <w:name w:val="ListLabel 284"/>
    <w:qFormat/>
    <w:rPr>
      <w:rFonts w:cs="Courier New"/>
    </w:rPr>
  </w:style>
  <w:style w:type="character" w:styleId="474" w:customStyle="1">
    <w:name w:val="ListLabel 285"/>
    <w:qFormat/>
    <w:rPr>
      <w:rFonts w:cs="Wingdings"/>
    </w:rPr>
  </w:style>
  <w:style w:type="character" w:styleId="475" w:customStyle="1">
    <w:name w:val="ListLabel 286"/>
    <w:qFormat/>
    <w:rPr>
      <w:rFonts w:cs="Times New Roman"/>
    </w:rPr>
  </w:style>
  <w:style w:type="character" w:styleId="476" w:customStyle="1">
    <w:name w:val="ListLabel 287"/>
    <w:qFormat/>
    <w:rPr>
      <w:rFonts w:cs="Times New Roman"/>
    </w:rPr>
  </w:style>
  <w:style w:type="character" w:styleId="477" w:customStyle="1">
    <w:name w:val="ListLabel 288"/>
    <w:qFormat/>
    <w:rPr>
      <w:rFonts w:ascii="Times New Roman" w:hAnsi="Times New Roman"/>
      <w:b w:val="false"/>
      <w:sz w:val="24"/>
      <w:szCs w:val="24"/>
    </w:rPr>
  </w:style>
  <w:style w:type="character" w:styleId="478" w:customStyle="1">
    <w:name w:val="ListLabel 289"/>
    <w:qFormat/>
  </w:style>
  <w:style w:type="character" w:styleId="479" w:customStyle="1">
    <w:name w:val="ListLabel 290"/>
    <w:qFormat/>
    <w:rPr>
      <w:lang w:val="en-US"/>
    </w:rPr>
  </w:style>
  <w:style w:type="character" w:styleId="480" w:customStyle="1">
    <w:name w:val="ListLabel 291"/>
    <w:qFormat/>
    <w:rPr>
      <w:rFonts w:cs="Arial"/>
    </w:rPr>
  </w:style>
  <w:style w:type="character" w:styleId="481" w:customStyle="1">
    <w:name w:val="ListLabel 292"/>
    <w:qFormat/>
    <w:rPr>
      <w:rFonts w:cs="Courier New"/>
    </w:rPr>
  </w:style>
  <w:style w:type="character" w:styleId="482" w:customStyle="1">
    <w:name w:val="ListLabel 293"/>
    <w:qFormat/>
    <w:rPr>
      <w:rFonts w:cs="Wingdings"/>
    </w:rPr>
  </w:style>
  <w:style w:type="character" w:styleId="483" w:customStyle="1">
    <w:name w:val="ListLabel 294"/>
    <w:qFormat/>
    <w:rPr>
      <w:rFonts w:cs="Symbol"/>
    </w:rPr>
  </w:style>
  <w:style w:type="character" w:styleId="484" w:customStyle="1">
    <w:name w:val="ListLabel 295"/>
    <w:qFormat/>
    <w:rPr>
      <w:rFonts w:cs="Courier New"/>
    </w:rPr>
  </w:style>
  <w:style w:type="character" w:styleId="485" w:customStyle="1">
    <w:name w:val="ListLabel 296"/>
    <w:qFormat/>
    <w:rPr>
      <w:rFonts w:cs="Wingdings"/>
    </w:rPr>
  </w:style>
  <w:style w:type="character" w:styleId="486" w:customStyle="1">
    <w:name w:val="ListLabel 297"/>
    <w:qFormat/>
    <w:rPr>
      <w:rFonts w:cs="Symbol"/>
    </w:rPr>
  </w:style>
  <w:style w:type="character" w:styleId="487" w:customStyle="1">
    <w:name w:val="ListLabel 298"/>
    <w:qFormat/>
    <w:rPr>
      <w:rFonts w:cs="Courier New"/>
    </w:rPr>
  </w:style>
  <w:style w:type="character" w:styleId="488" w:customStyle="1">
    <w:name w:val="ListLabel 299"/>
    <w:qFormat/>
    <w:rPr>
      <w:rFonts w:cs="Wingdings"/>
    </w:rPr>
  </w:style>
  <w:style w:type="character" w:styleId="489" w:customStyle="1">
    <w:name w:val="ListLabel 300"/>
    <w:qFormat/>
    <w:rPr>
      <w:rFonts w:cs="Times New Roman"/>
    </w:rPr>
  </w:style>
  <w:style w:type="character" w:styleId="490" w:customStyle="1">
    <w:name w:val="ListLabel 301"/>
    <w:qFormat/>
    <w:rPr>
      <w:rFonts w:cs="Courier New"/>
    </w:rPr>
  </w:style>
  <w:style w:type="character" w:styleId="491" w:customStyle="1">
    <w:name w:val="ListLabel 302"/>
    <w:qFormat/>
    <w:rPr>
      <w:rFonts w:cs="Wingdings"/>
    </w:rPr>
  </w:style>
  <w:style w:type="character" w:styleId="492" w:customStyle="1">
    <w:name w:val="ListLabel 303"/>
    <w:qFormat/>
    <w:rPr>
      <w:rFonts w:cs="Symbol"/>
    </w:rPr>
  </w:style>
  <w:style w:type="character" w:styleId="493" w:customStyle="1">
    <w:name w:val="ListLabel 304"/>
    <w:qFormat/>
    <w:rPr>
      <w:rFonts w:cs="Courier New"/>
    </w:rPr>
  </w:style>
  <w:style w:type="character" w:styleId="494" w:customStyle="1">
    <w:name w:val="ListLabel 305"/>
    <w:qFormat/>
    <w:rPr>
      <w:rFonts w:cs="Wingdings"/>
    </w:rPr>
  </w:style>
  <w:style w:type="character" w:styleId="495" w:customStyle="1">
    <w:name w:val="ListLabel 306"/>
    <w:qFormat/>
    <w:rPr>
      <w:rFonts w:cs="Symbol"/>
    </w:rPr>
  </w:style>
  <w:style w:type="character" w:styleId="496" w:customStyle="1">
    <w:name w:val="ListLabel 307"/>
    <w:qFormat/>
    <w:rPr>
      <w:rFonts w:cs="Courier New"/>
    </w:rPr>
  </w:style>
  <w:style w:type="character" w:styleId="497" w:customStyle="1">
    <w:name w:val="ListLabel 308"/>
    <w:qFormat/>
    <w:rPr>
      <w:rFonts w:cs="Wingdings"/>
    </w:rPr>
  </w:style>
  <w:style w:type="character" w:styleId="498" w:customStyle="1">
    <w:name w:val="ListLabel 309"/>
    <w:qFormat/>
    <w:rPr>
      <w:rFonts w:cs="Times New Roman"/>
    </w:rPr>
  </w:style>
  <w:style w:type="character" w:styleId="499" w:customStyle="1">
    <w:name w:val="ListLabel 310"/>
    <w:qFormat/>
    <w:rPr>
      <w:rFonts w:cs="Times New Roman"/>
    </w:rPr>
  </w:style>
  <w:style w:type="character" w:styleId="500" w:customStyle="1">
    <w:name w:val="ListLabel 311"/>
    <w:qFormat/>
    <w:rPr>
      <w:rFonts w:ascii="Times New Roman" w:hAnsi="Times New Roman"/>
      <w:b w:val="false"/>
      <w:sz w:val="24"/>
      <w:szCs w:val="24"/>
    </w:rPr>
  </w:style>
  <w:style w:type="character" w:styleId="501" w:customStyle="1">
    <w:name w:val="ListLabel 312"/>
    <w:qFormat/>
  </w:style>
  <w:style w:type="character" w:styleId="502" w:customStyle="1">
    <w:name w:val="ListLabel 313"/>
    <w:qFormat/>
    <w:rPr>
      <w:lang w:val="en-US"/>
    </w:rPr>
  </w:style>
  <w:style w:type="character" w:styleId="503">
    <w:name w:val="ListLabel 314"/>
    <w:qFormat/>
    <w:rPr>
      <w:rFonts w:cs="Arial"/>
    </w:rPr>
  </w:style>
  <w:style w:type="character" w:styleId="504">
    <w:name w:val="ListLabel 315"/>
    <w:qFormat/>
    <w:rPr>
      <w:rFonts w:cs="Courier New"/>
    </w:rPr>
  </w:style>
  <w:style w:type="character" w:styleId="505">
    <w:name w:val="ListLabel 316"/>
    <w:qFormat/>
    <w:rPr>
      <w:rFonts w:cs="Wingdings"/>
    </w:rPr>
  </w:style>
  <w:style w:type="character" w:styleId="506">
    <w:name w:val="ListLabel 317"/>
    <w:qFormat/>
    <w:rPr>
      <w:rFonts w:cs="Symbol"/>
    </w:rPr>
  </w:style>
  <w:style w:type="character" w:styleId="507">
    <w:name w:val="ListLabel 318"/>
    <w:qFormat/>
    <w:rPr>
      <w:rFonts w:cs="Courier New"/>
    </w:rPr>
  </w:style>
  <w:style w:type="character" w:styleId="508">
    <w:name w:val="ListLabel 319"/>
    <w:qFormat/>
    <w:rPr>
      <w:rFonts w:cs="Wingdings"/>
    </w:rPr>
  </w:style>
  <w:style w:type="character" w:styleId="509">
    <w:name w:val="ListLabel 320"/>
    <w:qFormat/>
    <w:rPr>
      <w:rFonts w:cs="Symbol"/>
    </w:rPr>
  </w:style>
  <w:style w:type="character" w:styleId="510">
    <w:name w:val="ListLabel 321"/>
    <w:qFormat/>
    <w:rPr>
      <w:rFonts w:cs="Courier New"/>
    </w:rPr>
  </w:style>
  <w:style w:type="character" w:styleId="511">
    <w:name w:val="ListLabel 322"/>
    <w:qFormat/>
    <w:rPr>
      <w:rFonts w:cs="Wingdings"/>
    </w:rPr>
  </w:style>
  <w:style w:type="character" w:styleId="512">
    <w:name w:val="ListLabel 323"/>
    <w:qFormat/>
    <w:rPr>
      <w:rFonts w:cs="Times New Roman"/>
    </w:rPr>
  </w:style>
  <w:style w:type="character" w:styleId="513">
    <w:name w:val="ListLabel 324"/>
    <w:qFormat/>
    <w:rPr>
      <w:rFonts w:cs="Courier New"/>
    </w:rPr>
  </w:style>
  <w:style w:type="character" w:styleId="514">
    <w:name w:val="ListLabel 325"/>
    <w:qFormat/>
    <w:rPr>
      <w:rFonts w:cs="Wingdings"/>
    </w:rPr>
  </w:style>
  <w:style w:type="character" w:styleId="515">
    <w:name w:val="ListLabel 326"/>
    <w:qFormat/>
    <w:rPr>
      <w:rFonts w:cs="Symbol"/>
    </w:rPr>
  </w:style>
  <w:style w:type="character" w:styleId="516">
    <w:name w:val="ListLabel 327"/>
    <w:qFormat/>
    <w:rPr>
      <w:rFonts w:cs="Courier New"/>
    </w:rPr>
  </w:style>
  <w:style w:type="character" w:styleId="517">
    <w:name w:val="ListLabel 328"/>
    <w:qFormat/>
    <w:rPr>
      <w:rFonts w:cs="Wingdings"/>
    </w:rPr>
  </w:style>
  <w:style w:type="character" w:styleId="518">
    <w:name w:val="ListLabel 329"/>
    <w:qFormat/>
    <w:rPr>
      <w:rFonts w:cs="Symbol"/>
    </w:rPr>
  </w:style>
  <w:style w:type="character" w:styleId="519">
    <w:name w:val="ListLabel 330"/>
    <w:qFormat/>
    <w:rPr>
      <w:rFonts w:cs="Courier New"/>
    </w:rPr>
  </w:style>
  <w:style w:type="character" w:styleId="520">
    <w:name w:val="ListLabel 331"/>
    <w:qFormat/>
    <w:rPr>
      <w:rFonts w:cs="Wingdings"/>
    </w:rPr>
  </w:style>
  <w:style w:type="character" w:styleId="521">
    <w:name w:val="ListLabel 332"/>
    <w:qFormat/>
    <w:rPr>
      <w:rFonts w:cs="Times New Roman"/>
    </w:rPr>
  </w:style>
  <w:style w:type="character" w:styleId="522">
    <w:name w:val="ListLabel 333"/>
    <w:qFormat/>
    <w:rPr>
      <w:rFonts w:cs="Times New Roman"/>
    </w:rPr>
  </w:style>
  <w:style w:type="character" w:styleId="523">
    <w:name w:val="ListLabel 334"/>
    <w:qFormat/>
    <w:rPr>
      <w:rFonts w:ascii="Times New Roman" w:hAnsi="Times New Roman"/>
      <w:b w:val="false"/>
      <w:sz w:val="24"/>
      <w:szCs w:val="24"/>
    </w:rPr>
  </w:style>
  <w:style w:type="character" w:styleId="524">
    <w:name w:val="ListLabel 335"/>
    <w:qFormat/>
  </w:style>
  <w:style w:type="character" w:styleId="525">
    <w:name w:val="ListLabel 336"/>
    <w:qFormat/>
    <w:rPr>
      <w:lang w:val="en-US"/>
    </w:rPr>
  </w:style>
  <w:style w:type="character" w:styleId="526">
    <w:name w:val="ListLabel 337"/>
    <w:qFormat/>
    <w:rPr>
      <w:rFonts w:cs="Arial"/>
    </w:rPr>
  </w:style>
  <w:style w:type="character" w:styleId="527">
    <w:name w:val="ListLabel 338"/>
    <w:qFormat/>
    <w:rPr>
      <w:rFonts w:cs="Courier New"/>
    </w:rPr>
  </w:style>
  <w:style w:type="character" w:styleId="528">
    <w:name w:val="ListLabel 339"/>
    <w:qFormat/>
    <w:rPr>
      <w:rFonts w:cs="Wingdings"/>
    </w:rPr>
  </w:style>
  <w:style w:type="character" w:styleId="529">
    <w:name w:val="ListLabel 340"/>
    <w:qFormat/>
    <w:rPr>
      <w:rFonts w:cs="Symbol"/>
    </w:rPr>
  </w:style>
  <w:style w:type="character" w:styleId="530">
    <w:name w:val="ListLabel 341"/>
    <w:qFormat/>
    <w:rPr>
      <w:rFonts w:cs="Courier New"/>
    </w:rPr>
  </w:style>
  <w:style w:type="character" w:styleId="531">
    <w:name w:val="ListLabel 342"/>
    <w:qFormat/>
    <w:rPr>
      <w:rFonts w:cs="Wingdings"/>
    </w:rPr>
  </w:style>
  <w:style w:type="character" w:styleId="532">
    <w:name w:val="ListLabel 343"/>
    <w:qFormat/>
    <w:rPr>
      <w:rFonts w:cs="Symbol"/>
    </w:rPr>
  </w:style>
  <w:style w:type="character" w:styleId="533">
    <w:name w:val="ListLabel 344"/>
    <w:qFormat/>
    <w:rPr>
      <w:rFonts w:cs="Courier New"/>
    </w:rPr>
  </w:style>
  <w:style w:type="character" w:styleId="534">
    <w:name w:val="ListLabel 345"/>
    <w:qFormat/>
    <w:rPr>
      <w:rFonts w:cs="Wingdings"/>
    </w:rPr>
  </w:style>
  <w:style w:type="character" w:styleId="535">
    <w:name w:val="ListLabel 346"/>
    <w:qFormat/>
    <w:rPr>
      <w:rFonts w:cs="Times New Roman"/>
    </w:rPr>
  </w:style>
  <w:style w:type="character" w:styleId="536">
    <w:name w:val="ListLabel 347"/>
    <w:qFormat/>
    <w:rPr>
      <w:rFonts w:cs="Courier New"/>
    </w:rPr>
  </w:style>
  <w:style w:type="character" w:styleId="537">
    <w:name w:val="ListLabel 348"/>
    <w:qFormat/>
    <w:rPr>
      <w:rFonts w:cs="Wingdings"/>
    </w:rPr>
  </w:style>
  <w:style w:type="character" w:styleId="538">
    <w:name w:val="ListLabel 349"/>
    <w:qFormat/>
    <w:rPr>
      <w:rFonts w:cs="Symbol"/>
    </w:rPr>
  </w:style>
  <w:style w:type="character" w:styleId="539">
    <w:name w:val="ListLabel 350"/>
    <w:qFormat/>
    <w:rPr>
      <w:rFonts w:cs="Courier New"/>
    </w:rPr>
  </w:style>
  <w:style w:type="character" w:styleId="540">
    <w:name w:val="ListLabel 351"/>
    <w:qFormat/>
    <w:rPr>
      <w:rFonts w:cs="Wingdings"/>
    </w:rPr>
  </w:style>
  <w:style w:type="character" w:styleId="541">
    <w:name w:val="ListLabel 352"/>
    <w:qFormat/>
    <w:rPr>
      <w:rFonts w:cs="Symbol"/>
    </w:rPr>
  </w:style>
  <w:style w:type="character" w:styleId="542">
    <w:name w:val="ListLabel 353"/>
    <w:qFormat/>
    <w:rPr>
      <w:rFonts w:cs="Courier New"/>
    </w:rPr>
  </w:style>
  <w:style w:type="character" w:styleId="543">
    <w:name w:val="ListLabel 354"/>
    <w:qFormat/>
    <w:rPr>
      <w:rFonts w:cs="Wingdings"/>
    </w:rPr>
  </w:style>
  <w:style w:type="character" w:styleId="544">
    <w:name w:val="ListLabel 355"/>
    <w:qFormat/>
    <w:rPr>
      <w:rFonts w:cs="Times New Roman"/>
    </w:rPr>
  </w:style>
  <w:style w:type="character" w:styleId="545">
    <w:name w:val="ListLabel 356"/>
    <w:qFormat/>
    <w:rPr>
      <w:rFonts w:cs="Times New Roman"/>
    </w:rPr>
  </w:style>
  <w:style w:type="character" w:styleId="546">
    <w:name w:val="ListLabel 357"/>
    <w:qFormat/>
    <w:rPr>
      <w:rFonts w:ascii="Times New Roman" w:hAnsi="Times New Roman"/>
      <w:b w:val="false"/>
      <w:sz w:val="24"/>
      <w:szCs w:val="24"/>
    </w:rPr>
  </w:style>
  <w:style w:type="character" w:styleId="547">
    <w:name w:val="ListLabel 358"/>
    <w:qFormat/>
  </w:style>
  <w:style w:type="character" w:styleId="548">
    <w:name w:val="ListLabel 359"/>
    <w:qFormat/>
    <w:rPr>
      <w:lang w:val="en-US"/>
    </w:rPr>
  </w:style>
  <w:style w:type="paragraph" w:styleId="549">
    <w:name w:val="Заголовок"/>
    <w:basedOn w:val="174"/>
    <w:next w:val="550"/>
    <w:qFormat/>
    <w:rPr>
      <w:rFonts w:ascii="Times New Roman" w:hAnsi="Times New Roman" w:cs="Lucida Sans" w:eastAsia="Microsoft YaHei"/>
      <w:sz w:val="28"/>
      <w:szCs w:val="28"/>
    </w:rPr>
    <w:pPr>
      <w:keepNext/>
      <w:spacing w:after="120" w:before="240"/>
    </w:pPr>
  </w:style>
  <w:style w:type="paragraph" w:styleId="550">
    <w:name w:val="Body Text"/>
    <w:basedOn w:val="174"/>
    <w:pPr>
      <w:spacing w:lineRule="auto" w:line="276" w:after="140" w:before="0"/>
    </w:pPr>
  </w:style>
  <w:style w:type="paragraph" w:styleId="551">
    <w:name w:val="List"/>
    <w:basedOn w:val="550"/>
    <w:rPr>
      <w:rFonts w:cs="Lucida Sans"/>
    </w:rPr>
  </w:style>
  <w:style w:type="paragraph" w:styleId="552">
    <w:name w:val="Caption"/>
    <w:basedOn w:val="174"/>
    <w:qFormat/>
    <w:rPr>
      <w:rFonts w:ascii="Times New Roman" w:hAnsi="Times New Roman" w:cs="Lucida Sans"/>
      <w:i/>
      <w:iCs/>
      <w:sz w:val="24"/>
      <w:szCs w:val="24"/>
    </w:rPr>
    <w:pPr>
      <w:spacing w:after="120" w:before="120"/>
    </w:pPr>
  </w:style>
  <w:style w:type="paragraph" w:styleId="553">
    <w:name w:val="Указатель"/>
    <w:basedOn w:val="174"/>
    <w:qFormat/>
    <w:rPr>
      <w:rFonts w:ascii="Times New Roman" w:hAnsi="Times New Roman" w:cs="Lucida Sans"/>
    </w:rPr>
  </w:style>
  <w:style w:type="paragraph" w:styleId="554">
    <w:name w:val="Title"/>
    <w:basedOn w:val="174"/>
    <w:next w:val="550"/>
    <w:qFormat/>
    <w:uiPriority w:val="10"/>
    <w:rPr>
      <w:rFonts w:cs="Tahoma" w:eastAsia="Calibri"/>
      <w:b/>
      <w:spacing w:val="5"/>
      <w:sz w:val="28"/>
      <w:szCs w:val="52"/>
    </w:rPr>
    <w:pPr>
      <w:contextualSpacing w:val="true"/>
      <w:ind w:hanging="0"/>
      <w:jc w:val="center"/>
      <w:spacing w:lineRule="auto" w:line="240" w:after="0" w:before="0"/>
    </w:pPr>
  </w:style>
  <w:style w:type="paragraph" w:styleId="555">
    <w:name w:val="caption"/>
    <w:basedOn w:val="174"/>
    <w:qFormat/>
    <w:rPr>
      <w:rFonts w:cs="Lucida Sans"/>
      <w:i/>
      <w:iCs/>
    </w:rPr>
    <w:pPr>
      <w:spacing w:after="120" w:before="120"/>
    </w:pPr>
  </w:style>
  <w:style w:type="paragraph" w:styleId="556">
    <w:name w:val="index heading"/>
    <w:basedOn w:val="174"/>
    <w:qFormat/>
    <w:rPr>
      <w:rFonts w:cs="Lucida Sans"/>
    </w:rPr>
  </w:style>
  <w:style w:type="paragraph" w:styleId="557">
    <w:name w:val="List Paragraph"/>
    <w:basedOn w:val="174"/>
    <w:qFormat/>
    <w:pPr>
      <w:contextualSpacing w:val="true"/>
      <w:ind w:left="720" w:firstLine="709"/>
      <w:spacing w:after="0" w:before="0"/>
    </w:pPr>
  </w:style>
  <w:style w:type="paragraph" w:styleId="558" w:customStyle="1">
    <w:name w:val="Название таблиц"/>
    <w:basedOn w:val="174"/>
    <w:qFormat/>
    <w:rPr>
      <w:b/>
      <w:bCs/>
    </w:rPr>
    <w:pPr>
      <w:ind w:hanging="0"/>
      <w:jc w:val="center"/>
      <w:keepNext/>
      <w:spacing w:lineRule="auto" w:line="240" w:after="120" w:before="240"/>
    </w:pPr>
  </w:style>
  <w:style w:type="paragraph" w:styleId="559">
    <w:name w:val="toc 1"/>
    <w:basedOn w:val="174"/>
    <w:rPr>
      <w:rFonts w:ascii="Calibri" w:hAnsi="Calibri"/>
      <w:b/>
      <w:bCs/>
      <w:caps/>
      <w:sz w:val="20"/>
      <w:szCs w:val="20"/>
    </w:rPr>
    <w:pPr>
      <w:ind w:hanging="0"/>
      <w:jc w:val="left"/>
      <w:spacing w:after="120" w:before="120"/>
      <w:tabs>
        <w:tab w:val="clear" w:pos="708" w:leader="none"/>
        <w:tab w:val="right" w:pos="9345" w:leader="dot"/>
      </w:tabs>
    </w:pPr>
  </w:style>
  <w:style w:type="paragraph" w:styleId="560">
    <w:name w:val="toc 2"/>
    <w:basedOn w:val="174"/>
    <w:rPr>
      <w:rFonts w:ascii="Calibri" w:hAnsi="Calibri"/>
      <w:smallCaps/>
      <w:sz w:val="20"/>
      <w:szCs w:val="20"/>
    </w:rPr>
    <w:pPr>
      <w:ind w:left="240" w:firstLine="709"/>
      <w:jc w:val="left"/>
    </w:pPr>
  </w:style>
  <w:style w:type="paragraph" w:styleId="561">
    <w:name w:val="toc 3"/>
    <w:basedOn w:val="174"/>
    <w:rPr>
      <w:rFonts w:ascii="Calibri" w:hAnsi="Calibri"/>
      <w:i/>
      <w:iCs/>
      <w:sz w:val="20"/>
      <w:szCs w:val="20"/>
    </w:rPr>
    <w:pPr>
      <w:ind w:left="480" w:firstLine="709"/>
      <w:jc w:val="left"/>
    </w:pPr>
  </w:style>
  <w:style w:type="paragraph" w:styleId="562">
    <w:name w:val="toc 4"/>
    <w:basedOn w:val="174"/>
    <w:rPr>
      <w:rFonts w:ascii="Calibri" w:hAnsi="Calibri"/>
      <w:sz w:val="18"/>
      <w:szCs w:val="18"/>
    </w:rPr>
    <w:pPr>
      <w:ind w:left="720" w:firstLine="709"/>
      <w:jc w:val="left"/>
    </w:pPr>
  </w:style>
  <w:style w:type="paragraph" w:styleId="563">
    <w:name w:val="toc 5"/>
    <w:basedOn w:val="174"/>
    <w:rPr>
      <w:rFonts w:ascii="Calibri" w:hAnsi="Calibri"/>
      <w:sz w:val="18"/>
      <w:szCs w:val="18"/>
    </w:rPr>
    <w:pPr>
      <w:ind w:left="960" w:firstLine="709"/>
      <w:jc w:val="left"/>
    </w:pPr>
  </w:style>
  <w:style w:type="paragraph" w:styleId="564">
    <w:name w:val="toc 6"/>
    <w:basedOn w:val="174"/>
    <w:rPr>
      <w:rFonts w:ascii="Calibri" w:hAnsi="Calibri"/>
      <w:sz w:val="18"/>
      <w:szCs w:val="18"/>
    </w:rPr>
    <w:pPr>
      <w:ind w:left="1200" w:firstLine="709"/>
      <w:jc w:val="left"/>
    </w:pPr>
  </w:style>
  <w:style w:type="paragraph" w:styleId="565">
    <w:name w:val="toc 7"/>
    <w:basedOn w:val="174"/>
    <w:rPr>
      <w:rFonts w:ascii="Calibri" w:hAnsi="Calibri"/>
      <w:sz w:val="18"/>
      <w:szCs w:val="18"/>
    </w:rPr>
    <w:pPr>
      <w:ind w:left="1440" w:firstLine="709"/>
      <w:jc w:val="left"/>
    </w:pPr>
  </w:style>
  <w:style w:type="paragraph" w:styleId="566">
    <w:name w:val="toc 8"/>
    <w:basedOn w:val="174"/>
    <w:rPr>
      <w:rFonts w:ascii="Calibri" w:hAnsi="Calibri"/>
      <w:sz w:val="18"/>
      <w:szCs w:val="18"/>
    </w:rPr>
    <w:pPr>
      <w:ind w:left="1680" w:firstLine="709"/>
      <w:jc w:val="left"/>
    </w:pPr>
  </w:style>
  <w:style w:type="paragraph" w:styleId="567">
    <w:name w:val="toc 9"/>
    <w:basedOn w:val="174"/>
    <w:rPr>
      <w:rFonts w:ascii="Calibri" w:hAnsi="Calibri"/>
      <w:sz w:val="18"/>
      <w:szCs w:val="18"/>
    </w:rPr>
    <w:pPr>
      <w:ind w:left="1920" w:firstLine="709"/>
      <w:jc w:val="left"/>
    </w:pPr>
  </w:style>
  <w:style w:type="paragraph" w:styleId="568">
    <w:name w:val="Header"/>
    <w:basedOn w:val="174"/>
    <w:pPr>
      <w:spacing w:lineRule="auto" w:line="240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569">
    <w:name w:val="Footer"/>
    <w:basedOn w:val="174"/>
    <w:pPr>
      <w:spacing w:lineRule="auto" w:line="240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570" w:customStyle="1">
    <w:name w:val="Название рисунка"/>
    <w:basedOn w:val="174"/>
    <w:qFormat/>
    <w:rPr>
      <w:b/>
      <w:bCs/>
    </w:rPr>
    <w:pPr>
      <w:ind w:hanging="0"/>
      <w:jc w:val="center"/>
      <w:spacing w:lineRule="auto" w:line="240" w:after="360" w:before="0"/>
    </w:pPr>
  </w:style>
  <w:style w:type="paragraph" w:styleId="571" w:customStyle="1">
    <w:name w:val="название таблицы"/>
    <w:basedOn w:val="174"/>
    <w:qFormat/>
    <w:rPr>
      <w:b/>
      <w:bCs/>
    </w:rPr>
    <w:pPr>
      <w:ind w:hanging="0"/>
      <w:jc w:val="center"/>
      <w:spacing w:lineRule="auto" w:line="240" w:after="120" w:before="240"/>
    </w:pPr>
  </w:style>
  <w:style w:type="paragraph" w:styleId="572">
    <w:name w:val="Balloon Text"/>
    <w:basedOn w:val="174"/>
    <w:qFormat/>
    <w:rPr>
      <w:rFonts w:ascii="Tahoma" w:hAnsi="Tahoma" w:cs="Tahoma"/>
      <w:sz w:val="16"/>
      <w:szCs w:val="16"/>
    </w:rPr>
    <w:pPr>
      <w:spacing w:lineRule="auto" w:line="240"/>
    </w:pPr>
  </w:style>
  <w:style w:type="paragraph" w:styleId="573" w:customStyle="1">
    <w:name w:val="Обычный12"/>
    <w:basedOn w:val="174"/>
    <w:qFormat/>
    <w:rPr>
      <w:szCs w:val="20"/>
    </w:rPr>
    <w:pPr>
      <w:ind w:firstLine="720"/>
    </w:pPr>
  </w:style>
  <w:style w:type="paragraph" w:styleId="574" w:customStyle="1">
    <w:name w:val="таблица-внутри"/>
    <w:basedOn w:val="174"/>
    <w:qFormat/>
    <w:rPr>
      <w:rFonts w:ascii="Arial" w:hAnsi="Arial"/>
      <w:sz w:val="20"/>
      <w:szCs w:val="20"/>
    </w:rPr>
    <w:pPr>
      <w:ind w:hanging="0"/>
      <w:jc w:val="center"/>
      <w:spacing w:lineRule="auto" w:line="240"/>
    </w:pPr>
  </w:style>
  <w:style w:type="paragraph" w:styleId="575" w:customStyle="1">
    <w:name w:val="Содержимое таблицы"/>
    <w:basedOn w:val="174"/>
    <w:qFormat/>
  </w:style>
  <w:style w:type="paragraph" w:styleId="576" w:customStyle="1">
    <w:name w:val="Заголовок таблицы"/>
    <w:basedOn w:val="575"/>
    <w:qFormat/>
    <w:rPr>
      <w:b/>
      <w:bCs/>
    </w:rPr>
    <w:pPr>
      <w:jc w:val="center"/>
    </w:pPr>
  </w:style>
  <w:style w:type="paragraph" w:styleId="577">
    <w:name w:val="Список – Знак"/>
    <w:basedOn w:val="174"/>
    <w:qFormat/>
    <w:rPr>
      <w:rFonts w:ascii="Calibri" w:hAnsi="Calibri" w:cs="font203" w:eastAsia="Calibri"/>
      <w:sz w:val="22"/>
      <w:szCs w:val="22"/>
    </w:rPr>
    <w:pPr>
      <w:jc w:val="both"/>
      <w:spacing w:lineRule="auto" w:line="276"/>
    </w:pPr>
  </w:style>
  <w:style w:type="paragraph" w:styleId="578">
    <w:name w:val="Текст в заданном формате"/>
    <w:basedOn w:val="174"/>
    <w:qFormat/>
    <w:rPr>
      <w:rFonts w:ascii="Liberation Mono" w:hAnsi="Liberation Mono" w:cs="Liberation Mono" w:eastAsia="Liberation Mono"/>
      <w:sz w:val="20"/>
      <w:szCs w:val="20"/>
    </w:rPr>
    <w:pPr>
      <w:spacing w:after="0" w:before="0"/>
    </w:pPr>
  </w:style>
  <w:style w:type="numbering" w:styleId="579" w:default="1">
    <w:name w:val="No List"/>
    <w:qFormat/>
    <w:uiPriority w:val="99"/>
    <w:semiHidden/>
    <w:unhideWhenUsed/>
  </w:style>
  <w:style w:type="table" w:styleId="5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chart" Target="charts/chart1.xml" /><Relationship Id="rId13" Type="http://schemas.openxmlformats.org/officeDocument/2006/relationships/chart" Target="charts/chart2.xml" /><Relationship Id="rId14" Type="http://schemas.openxmlformats.org/officeDocument/2006/relationships/chart" Target="charts/chart3.xml" /><Relationship Id="rId15" Type="http://schemas.openxmlformats.org/officeDocument/2006/relationships/chart" Target="charts/chart4.xml" /><Relationship Id="rId16" Type="http://schemas.openxmlformats.org/officeDocument/2006/relationships/chart" Target="charts/chart5.xml" /><Relationship Id="rId17" Type="http://schemas.openxmlformats.org/officeDocument/2006/relationships/chart" Target="charts/chart6.xml" /><Relationship Id="rId18" Type="http://schemas.openxmlformats.org/officeDocument/2006/relationships/chart" Target="charts/chart7.xml" /><Relationship Id="rId19" Type="http://schemas.openxmlformats.org/officeDocument/2006/relationships/chart" Target="charts/chart8.xml" /><Relationship Id="rId20" Type="http://schemas.openxmlformats.org/officeDocument/2006/relationships/chart" Target="charts/chart9.xml" /><Relationship Id="rId21" Type="http://schemas.openxmlformats.org/officeDocument/2006/relationships/chart" Target="charts/chart10.xml" /><Relationship Id="rId22" Type="http://schemas.openxmlformats.org/officeDocument/2006/relationships/hyperlink" Target="https://depprirod.admhmao.ru/vse-novosti/" TargetMode="External"/><Relationship Id="rId23" Type="http://schemas.openxmlformats.org/officeDocument/2006/relationships/hyperlink" Target="https://www.ugrameteo.ru/klimat.php" TargetMode="External"/><Relationship Id="rId24" Type="http://schemas.openxmlformats.org/officeDocument/2006/relationships/hyperlink" Target="https://www.ugrameteo.ru/klimat.php" TargetMode="External"/><Relationship Id="rId25" Type="http://schemas.openxmlformats.org/officeDocument/2006/relationships/hyperlink" Target="https://www.ugrameteo.ru/klimat.php" TargetMode="External"/><Relationship Id="rId26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27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28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29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0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1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2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3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4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5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6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7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8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39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0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1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2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3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4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5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6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7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8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49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0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1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2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3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4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5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6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7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8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59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60" Type="http://schemas.openxmlformats.org/officeDocument/2006/relationships/hyperlink" Target="https://depprirod.admhmao.ru/deyatelnost/lesnoe-khozyaystvo-/lesnoe-planirovanie/normativnye-pravovye-akty-v-sfere-lesnogo-khozyaystva/113718/lesnoy-plan" TargetMode="External"/><Relationship Id="rId61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2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3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4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5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6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7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8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69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0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1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2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3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4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5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6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7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8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79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0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1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2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3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4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5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6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7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8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89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0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1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2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3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4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5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6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7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8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99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100" Type="http://schemas.openxmlformats.org/officeDocument/2006/relationships/hyperlink" Target="https://depprirod.admhmao.ru/deyatelnost/ispolzovaniya-obektov-zhivotnogo-mira/yuridicheskie-litsa-i-individualnye-predprinimateli-osushchestvlyayushchie-deyatelnost-v-sfere-okhot/558620/okhotopolzovateli/" TargetMode="External"/><Relationship Id="rId101" Type="http://schemas.openxmlformats.org/officeDocument/2006/relationships/hyperlink" Target="http://www.crru.ru/smi.html" TargetMode="External"/><Relationship Id="rId102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03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04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05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06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07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08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09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0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1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2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3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4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5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6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7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8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19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0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1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2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3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4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5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6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7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8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29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0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1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2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3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4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5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6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7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8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Relationship Id="rId139" Type="http://schemas.openxmlformats.org/officeDocument/2006/relationships/hyperlink" Target="https://depprirod.admhmao.ru/deyatelnost/lesnoe-khozyaystvo-/reestry-/arenda/5353526/arenda-lesnykh-uchastkov-dlya-razlichnykh-vidov-deyatelnosti-po-sostoyaniyu-na-01-01-2021/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/Relationships>
</file>

<file path=word/charts/_rels/chart10.xml.rels><?xml version="1.0" encoding="UTF-8" standalone="yes"?><Relationships xmlns="http://schemas.openxmlformats.org/package/2006/relationships"></Relationships>
</file>

<file path=word/charts/_rels/chart2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_rels/chart4.xml.rels><?xml version="1.0" encoding="UTF-8" standalone="yes"?><Relationships xmlns="http://schemas.openxmlformats.org/package/2006/relationships"></Relationships>
</file>

<file path=word/charts/_rels/chart5.xml.rels><?xml version="1.0" encoding="UTF-8" standalone="yes"?><Relationships xmlns="http://schemas.openxmlformats.org/package/2006/relationships"></Relationships>
</file>

<file path=word/charts/_rels/chart6.xml.rels><?xml version="1.0" encoding="UTF-8" standalone="yes"?><Relationships xmlns="http://schemas.openxmlformats.org/package/2006/relationships"></Relationships>
</file>

<file path=word/charts/_rels/chart7.xml.rels><?xml version="1.0" encoding="UTF-8" standalone="yes"?><Relationships xmlns="http://schemas.openxmlformats.org/package/2006/relationships"></Relationships>
</file>

<file path=word/charts/_rels/chart8.xml.rels><?xml version="1.0" encoding="UTF-8" standalone="yes"?><Relationships xmlns="http://schemas.openxmlformats.org/package/2006/relationships"></Relationships>
</file>

<file path=word/charts/_rels/chart9.xml.rels><?xml version="1.0" encoding="UTF-8" standalone="yes"?><Relationships xmlns="http://schemas.openxmlformats.org/package/2006/relationships"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300" b="0" strike="noStrike" spc="-1">
                <a:latin typeface="Arial"/>
              </a:defRPr>
            </a:pPr>
            <a:r>
              <a:rPr sz="1300" b="0" strike="noStrike" spc="-1">
                <a:latin typeface="Arial"/>
              </a:rPr>
              <a:t>Численность волка, особей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 xml:space="preserve">Столбец 1</c:v>
                </c:pt>
              </c:strCache>
            </c:strRef>
          </c:tx>
          <c:spPr bwMode="auto">
            <a:prstGeom prst="rect">
              <a:avLst/>
            </a:prstGeom>
            <a:solidFill>
              <a:srgbClr val="004586"/>
            </a:solidFill>
            <a:ln w="28800">
              <a:solidFill>
                <a:srgbClr val="004586"/>
              </a:solidFill>
              <a:round/>
            </a:ln>
          </c:spPr>
          <c:marker>
            <c:symbol val="none"/>
          </c:marke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lstStyle/>
              <a:p>
                <a:pPr>
                  <a:defRPr sz="1000" b="0" strike="noStrike" spc="-1"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240</c:v>
                </c:pt>
                <c:pt idx="1">
                  <c:v>264</c:v>
                </c:pt>
                <c:pt idx="2">
                  <c:v>192</c:v>
                </c:pt>
                <c:pt idx="3">
                  <c:v>245</c:v>
                </c:pt>
                <c:pt idx="4">
                  <c:v>286</c:v>
                </c:pt>
                <c:pt idx="5">
                  <c:v>353</c:v>
                </c:pt>
                <c:pt idx="6">
                  <c:v>171</c:v>
                </c:pt>
                <c:pt idx="7">
                  <c:v>362</c:v>
                </c:pt>
                <c:pt idx="8">
                  <c:v>329</c:v>
                </c:pt>
                <c:pt idx="9">
                  <c:v>773</c:v>
                </c:pt>
                <c:pt idx="10">
                  <c:v>646</c:v>
                </c:pt>
              </c:numCache>
            </c:numRef>
          </c:val>
          <c:smooth val="0"/>
        </c:ser>
        <c:dLbls>
          <c:showBubbleSize val="0"/>
          <c:showCatName val="0"/>
          <c:showLegendKey val="0"/>
          <c:showPercent val="0"/>
          <c:showSerName val="0"/>
          <c:showVal val="0"/>
        </c:dLbls>
        <c:hiLowLines>
          <c:spPr bwMode="auto">
            <a:prstGeom prst="rect">
              <a:avLst/>
            </a:prstGeom>
            <a:ln>
              <a:noFill/>
            </a:ln>
          </c:spPr>
        </c:hiLowLines>
        <c:marker val="0"/>
        <c:smooth val="0"/>
        <c:axId val="99192971"/>
        <c:axId val="58428440"/>
      </c:lineChart>
      <c:catAx>
        <c:axId val="99192971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ln>
              <a:solidFill>
                <a:srgbClr val="B3B3B3"/>
              </a:solidFill>
            </a:ln>
          </c:spPr>
        </c:majorGridlines>
        <c:numFmt formatCode="DD/MM/YYYY" sourceLinked="1"/>
        <c:majorTickMark val="out"/>
        <c:minorTickMark val="none"/>
        <c:tickLblPos val="nextTo"/>
        <c:spPr bwMode="auto">
          <a:prstGeom prst="rect">
            <a:avLst/>
          </a:prstGeom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/>
          </a:p>
        </c:txPr>
        <c:crossAx val="58428440"/>
        <c:crosses val="autoZero"/>
        <c:auto val="1"/>
        <c:lblAlgn val="ctr"/>
        <c:lblOffset val="100"/>
        <c:noMultiLvlLbl val="0"/>
      </c:catAx>
      <c:valAx>
        <c:axId val="5842844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>
              <a:solidFill>
                <a:srgbClr val="B3B3B3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/>
          </a:p>
        </c:txPr>
        <c:crossAx val="99192971"/>
        <c:crosses val="autoZero"/>
        <c:crossBetween val="midCat"/>
      </c:valAx>
      <c:spPr bwMode="auto">
        <a:prstGeom prst="rect">
          <a:avLst/>
        </a:prstGeom>
        <a:noFill/>
        <a:ln>
          <a:solidFill>
            <a:srgbClr val="B3B3B3"/>
          </a:solidFill>
        </a:ln>
      </c:spPr>
    </c:plotArea>
    <c:plotVisOnly val="1"/>
    <c:dispBlanksAs val="gap"/>
    <c:showDLblsOverMax val="0"/>
  </c:chart>
  <c:spPr bwMode="auto">
    <a:prstGeom prst="rect">
      <a:avLst/>
    </a:prstGeom>
    <a:noFill/>
    <a:ln>
      <a:noFill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 xml:space="preserve">Непригодные угодья</c:v>
                </c:pt>
              </c:strCache>
            </c:strRef>
          </c:tx>
          <c:spPr bwMode="auto">
            <a:prstGeom prst="rect">
              <a:avLst/>
            </a:prstGeom>
            <a:solidFill>
              <a:srgbClr val="548235"/>
            </a:solidFill>
            <a:ln>
              <a:noFill/>
            </a:ln>
          </c:spPr>
          <c:invertIfNegative val="0"/>
          <c:dPt>
            <c:idx val="0"/>
            <c:invertIfNegative val="0"/>
            <c:spPr bwMode="auto">
              <a:prstGeom prst="rect">
                <a:avLst/>
              </a:prstGeom>
              <a:solidFill>
                <a:srgbClr val="548235"/>
              </a:solidFill>
              <a:ln w="19080">
                <a:noFill/>
              </a:ln>
            </c:spPr>
          </c:dPt>
          <c:dPt>
            <c:idx val="1"/>
            <c:invertIfNegative val="0"/>
            <c:spPr bwMode="auto">
              <a:prstGeom prst="rect">
                <a:avLst/>
              </a:prstGeom>
              <a:solidFill>
                <a:srgbClr val="548235"/>
              </a:solidFill>
              <a:ln w="19080">
                <a:noFill/>
              </a:ln>
            </c:spPr>
          </c:dPt>
          <c:dPt>
            <c:idx val="2"/>
            <c:invertIfNegative val="0"/>
            <c:spPr bwMode="auto">
              <a:prstGeom prst="rect">
                <a:avLst/>
              </a:prstGeom>
              <a:solidFill>
                <a:srgbClr val="548235"/>
              </a:solidFill>
              <a:ln w="19080">
                <a:noFill/>
              </a:ln>
            </c:spPr>
          </c:dPt>
          <c:dPt>
            <c:idx val="3"/>
            <c:invertIfNegative val="0"/>
            <c:spPr bwMode="auto">
              <a:prstGeom prst="rect">
                <a:avLst/>
              </a:prstGeom>
              <a:solidFill>
                <a:srgbClr val="548235"/>
              </a:solidFill>
              <a:ln w="19080">
                <a:noFill/>
              </a:ln>
            </c:spPr>
          </c:dPt>
          <c:dPt>
            <c:idx val="4"/>
            <c:invertIfNegative val="0"/>
            <c:spPr bwMode="auto">
              <a:prstGeom prst="rect">
                <a:avLst/>
              </a:prstGeom>
              <a:solidFill>
                <a:srgbClr val="548235"/>
              </a:solidFill>
              <a:ln w="19080">
                <a:noFill/>
              </a:ln>
            </c:spPr>
          </c:dPt>
          <c:dPt>
            <c:idx val="5"/>
            <c:invertIfNegative val="0"/>
            <c:spPr bwMode="auto">
              <a:prstGeom prst="rect">
                <a:avLst/>
              </a:prstGeom>
              <a:solidFill>
                <a:srgbClr val="548235"/>
              </a:solidFill>
              <a:ln w="19080">
                <a:noFill/>
              </a:ln>
            </c:spPr>
          </c:dPt>
          <c:dLbls>
            <c:dLbl>
              <c:idx val="0"/>
              <c:dLblPos val="outEnd"/>
              <c:layout/>
              <c:showBubbleSize val="0"/>
              <c:showCatName val="0"/>
              <c:showLegendKey val="1"/>
              <c:showPercent val="0"/>
              <c:showSerName val="0"/>
              <c:showVal val="1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outEnd"/>
              <c:layout/>
              <c:showBubbleSize val="0"/>
              <c:showCatName val="0"/>
              <c:showLegendKey val="1"/>
              <c:showPercent val="0"/>
              <c:showSerName val="0"/>
              <c:showVal val="1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outEnd"/>
              <c:layout/>
              <c:showBubbleSize val="0"/>
              <c:showCatName val="0"/>
              <c:showLegendKey val="1"/>
              <c:showPercent val="0"/>
              <c:showSerName val="0"/>
              <c:showVal val="1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outEnd"/>
              <c:layout/>
              <c:showBubbleSize val="0"/>
              <c:showCatName val="0"/>
              <c:showLegendKey val="1"/>
              <c:showPercent val="0"/>
              <c:showSerName val="0"/>
              <c:showVal val="1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outEnd"/>
              <c:layout/>
              <c:showBubbleSize val="0"/>
              <c:showCatName val="0"/>
              <c:showLegendKey val="1"/>
              <c:showPercent val="0"/>
              <c:showSerName val="0"/>
              <c:showVal val="1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outEnd"/>
              <c:layout/>
              <c:showBubbleSize val="0"/>
              <c:showCatName val="0"/>
              <c:showLegendKey val="1"/>
              <c:showPercent val="0"/>
              <c:showSerName val="0"/>
              <c:showVal val="1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outEnd"/>
            <c:numFmt formatCode="General" sourceLinked="0"/>
            <c:showBubbleSize val="0"/>
            <c:showCatName val="0"/>
            <c:showLeaderLines val="0"/>
            <c:showLegendKey val="1"/>
            <c:showPercent val="0"/>
            <c:showSerName val="0"/>
            <c:showVal val="1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6"/>
                <c:pt idx="0">
                  <c:v>Лось</c:v>
                </c:pt>
                <c:pt idx="1">
                  <c:v>Медведь</c:v>
                </c:pt>
                <c:pt idx="2">
                  <c:v>Рысь</c:v>
                </c:pt>
                <c:pt idx="3">
                  <c:v>Соболь</c:v>
                </c:pt>
                <c:pt idx="4">
                  <c:v>Барсук</c:v>
                </c:pt>
                <c:pt idx="5">
                  <c:v>Выдра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5074.26</c:v>
                </c:pt>
                <c:pt idx="1">
                  <c:v>7595.74</c:v>
                </c:pt>
                <c:pt idx="2">
                  <c:v>25287.62</c:v>
                </c:pt>
                <c:pt idx="3">
                  <c:v>25348.07</c:v>
                </c:pt>
                <c:pt idx="4">
                  <c:v>38268.02</c:v>
                </c:pt>
                <c:pt idx="5">
                  <c:v>47376.27</c:v>
                </c:pt>
              </c:numCache>
            </c:numRef>
          </c:val>
        </c:ser>
        <c:ser>
          <c:idx val="1"/>
          <c:order val="1"/>
          <c:tx>
            <c:strRef>
              <c:f xml:space="preserve">label 1</c:f>
              <c:strCache>
                <c:ptCount val="1"/>
                <c:pt idx="0">
                  <c:v xml:space="preserve">Плохие угодья</c:v>
                </c:pt>
              </c:strCache>
            </c:strRef>
          </c:tx>
          <c:spPr bwMode="auto">
            <a:prstGeom prst="rect">
              <a:avLst/>
            </a:prstGeom>
            <a:solidFill>
              <a:srgbClr val="ED7D31"/>
            </a:solidFill>
            <a:ln>
              <a:noFill/>
            </a:ln>
          </c:spPr>
          <c:invertIfNegative val="0"/>
          <c:dLbls>
            <c:dLblPos val="outEnd"/>
            <c:numFmt formatCode="General" sourceLinked="1"/>
            <c:showBubbleSize val="0"/>
            <c:showCatName val="0"/>
            <c:showLeaderLines val="0"/>
            <c:showLegendKey val="1"/>
            <c:showPercent val="0"/>
            <c:showSerName val="0"/>
            <c:showVal val="1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6"/>
                <c:pt idx="0">
                  <c:v>Лось</c:v>
                </c:pt>
                <c:pt idx="1">
                  <c:v>Медведь</c:v>
                </c:pt>
                <c:pt idx="2">
                  <c:v>Рысь</c:v>
                </c:pt>
                <c:pt idx="3">
                  <c:v>Соболь</c:v>
                </c:pt>
                <c:pt idx="4">
                  <c:v>Барсук</c:v>
                </c:pt>
                <c:pt idx="5">
                  <c:v>Выдра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24367.15</c:v>
                </c:pt>
                <c:pt idx="1">
                  <c:v>8402.42</c:v>
                </c:pt>
                <c:pt idx="2">
                  <c:v>2341.64</c:v>
                </c:pt>
                <c:pt idx="3">
                  <c:v>6998.93</c:v>
                </c:pt>
                <c:pt idx="4">
                  <c:v>11254.43</c:v>
                </c:pt>
                <c:pt idx="5">
                  <c:v>3034.42</c:v>
                </c:pt>
              </c:numCache>
            </c:numRef>
          </c:val>
        </c:ser>
        <c:ser>
          <c:idx val="2"/>
          <c:order val="2"/>
          <c:tx>
            <c:strRef>
              <c:f xml:space="preserve">label 2</c:f>
              <c:strCache>
                <c:ptCount val="1"/>
                <c:pt idx="0">
                  <c:v xml:space="preserve">Средние угодья</c:v>
                </c:pt>
              </c:strCache>
            </c:strRef>
          </c:tx>
          <c:spPr bwMode="auto">
            <a:prstGeom prst="rect">
              <a:avLst/>
            </a:prstGeom>
            <a:solidFill>
              <a:srgbClr val="A5A5A5"/>
            </a:solidFill>
            <a:ln>
              <a:noFill/>
            </a:ln>
          </c:spPr>
          <c:invertIfNegative val="0"/>
          <c:dLbls>
            <c:dLblPos val="outEnd"/>
            <c:numFmt formatCode="General" sourceLinked="1"/>
            <c:showBubbleSize val="0"/>
            <c:showCatName val="0"/>
            <c:showLeaderLines val="0"/>
            <c:showLegendKey val="1"/>
            <c:showPercent val="0"/>
            <c:showSerName val="0"/>
            <c:showVal val="1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6"/>
                <c:pt idx="0">
                  <c:v>Лось</c:v>
                </c:pt>
                <c:pt idx="1">
                  <c:v>Медведь</c:v>
                </c:pt>
                <c:pt idx="2">
                  <c:v>Рысь</c:v>
                </c:pt>
                <c:pt idx="3">
                  <c:v>Соболь</c:v>
                </c:pt>
                <c:pt idx="4">
                  <c:v>Барсук</c:v>
                </c:pt>
                <c:pt idx="5">
                  <c:v>Выдра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20527.67</c:v>
                </c:pt>
                <c:pt idx="1">
                  <c:v>36950.62</c:v>
                </c:pt>
                <c:pt idx="2">
                  <c:v>25319.45</c:v>
                </c:pt>
                <c:pt idx="3">
                  <c:v>7592.15</c:v>
                </c:pt>
                <c:pt idx="4">
                  <c:v>3754.3</c:v>
                </c:pt>
                <c:pt idx="5">
                  <c:v>2455.7</c:v>
                </c:pt>
              </c:numCache>
            </c:numRef>
          </c:val>
        </c:ser>
        <c:ser>
          <c:idx val="3"/>
          <c:order val="3"/>
          <c:tx>
            <c:strRef>
              <c:f xml:space="preserve">label 3</c:f>
              <c:strCache>
                <c:ptCount val="1"/>
                <c:pt idx="0">
                  <c:v xml:space="preserve">Хорошие угодья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C000"/>
            </a:solidFill>
            <a:ln>
              <a:noFill/>
            </a:ln>
          </c:spPr>
          <c:invertIfNegative val="0"/>
          <c:dLbls>
            <c:dLblPos val="outEnd"/>
            <c:numFmt formatCode="General" sourceLinked="1"/>
            <c:showBubbleSize val="0"/>
            <c:showCatName val="0"/>
            <c:showLeaderLines val="0"/>
            <c:showLegendKey val="1"/>
            <c:showPercent val="0"/>
            <c:showSerName val="0"/>
            <c:showVal val="1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6"/>
                <c:pt idx="0">
                  <c:v>Лось</c:v>
                </c:pt>
                <c:pt idx="1">
                  <c:v>Медведь</c:v>
                </c:pt>
                <c:pt idx="2">
                  <c:v>Рысь</c:v>
                </c:pt>
                <c:pt idx="3">
                  <c:v>Соболь</c:v>
                </c:pt>
                <c:pt idx="4">
                  <c:v>Барсук</c:v>
                </c:pt>
                <c:pt idx="5">
                  <c:v>Выдра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6"/>
                <c:pt idx="0">
                  <c:v>3307.81</c:v>
                </c:pt>
                <c:pt idx="1">
                  <c:v>327.98</c:v>
                </c:pt>
                <c:pt idx="2">
                  <c:v>327.98</c:v>
                </c:pt>
                <c:pt idx="3">
                  <c:v>13337.69</c:v>
                </c:pt>
                <c:pt idx="4">
                  <c:v>0</c:v>
                </c:pt>
                <c:pt idx="5">
                  <c:v>410.36</c:v>
                </c:pt>
              </c:numCache>
            </c:numRef>
          </c:val>
        </c:ser>
        <c:ser>
          <c:idx val="4"/>
          <c:order val="4"/>
          <c:tx>
            <c:strRef>
              <c:f xml:space="preserve">label 4</c:f>
              <c:strCache>
                <c:ptCount val="1"/>
                <c:pt idx="0">
                  <c:v xml:space="preserve">Площадь пригодная для обитания</c:v>
                </c:pt>
              </c:strCache>
            </c:strRef>
          </c:tx>
          <c:spPr bwMode="auto">
            <a:prstGeom prst="rect">
              <a:avLst/>
            </a:prstGeom>
            <a:solidFill>
              <a:srgbClr val="5B9BD5"/>
            </a:solidFill>
            <a:ln>
              <a:noFill/>
            </a:ln>
          </c:spPr>
          <c:invertIfNegative val="0"/>
          <c:dLbls>
            <c:dLblPos val="outEnd"/>
            <c:numFmt formatCode="General" sourceLinked="1"/>
            <c:showBubbleSize val="0"/>
            <c:showCatName val="0"/>
            <c:showLeaderLines val="0"/>
            <c:showLegendKey val="1"/>
            <c:showPercent val="0"/>
            <c:showSerName val="0"/>
            <c:showVal val="1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6"/>
                <c:pt idx="0">
                  <c:v>Лось</c:v>
                </c:pt>
                <c:pt idx="1">
                  <c:v>Медведь</c:v>
                </c:pt>
                <c:pt idx="2">
                  <c:v>Рысь</c:v>
                </c:pt>
                <c:pt idx="3">
                  <c:v>Соболь</c:v>
                </c:pt>
                <c:pt idx="4">
                  <c:v>Барсук</c:v>
                </c:pt>
                <c:pt idx="5">
                  <c:v>Выдра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6"/>
                <c:pt idx="0">
                  <c:v>48202.63</c:v>
                </c:pt>
                <c:pt idx="1">
                  <c:v>45681.02</c:v>
                </c:pt>
                <c:pt idx="2">
                  <c:v>27989.07</c:v>
                </c:pt>
                <c:pt idx="3">
                  <c:v>27928.77</c:v>
                </c:pt>
                <c:pt idx="4">
                  <c:v>15008.73</c:v>
                </c:pt>
                <c:pt idx="5">
                  <c:v>5900.48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0"/>
        <c:axId val="83764362"/>
        <c:axId val="49103002"/>
      </c:barChart>
      <c:catAx>
        <c:axId val="83764362"/>
        <c:scaling>
          <c:orientation val="minMax"/>
        </c:scaling>
        <c:delete val="0"/>
        <c:axPos val="l"/>
        <c:numFmt formatCode="DD/MM/YYYY" sourceLinked="1"/>
        <c:majorTickMark val="out"/>
        <c:minorTickMark val="none"/>
        <c:tickLblPos val="nextTo"/>
        <c:spPr bwMode="auto">
          <a:prstGeom prst="rect">
            <a:avLst/>
          </a:prstGeom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/>
          </a:p>
        </c:txPr>
        <c:crossAx val="49103002"/>
        <c:crosses val="autoZero"/>
        <c:auto val="1"/>
        <c:lblAlgn val="ctr"/>
        <c:lblOffset val="100"/>
        <c:noMultiLvlLbl val="0"/>
      </c:catAx>
      <c:valAx>
        <c:axId val="4910300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ln w="6480">
              <a:solidFill>
                <a:srgbClr val="8B8B8B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 bwMode="auto">
          <a:prstGeom prst="rect">
            <a:avLst/>
          </a:prstGeom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/>
          </a:p>
        </c:txPr>
        <c:crossAx val="83764362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ayout>
        <c:manualLayout>
          <c:xMode val="edge"/>
          <c:yMode val="edge"/>
          <c:x val="6.98125e-002"/>
          <c:y val="0.85399999999999998"/>
          <c:w val="0.86042877679855001"/>
          <c:h val="0.11101233470385601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>Волк</c:v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4F81BD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3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Pt>
            <c:idx val="4"/>
            <c:explosion val="25"/>
            <c:spPr bwMode="auto">
              <a:prstGeom prst="rect">
                <a:avLst/>
              </a:prstGeom>
              <a:solidFill>
                <a:srgbClr val="0070C0"/>
              </a:solidFill>
              <a:ln w="19080">
                <a:noFill/>
              </a:ln>
            </c:spPr>
          </c:dPt>
          <c:dPt>
            <c:idx val="5"/>
            <c:explosion val="25"/>
            <c:spPr bwMode="auto">
              <a:prstGeom prst="rect">
                <a:avLst/>
              </a:prstGeom>
              <a:solidFill>
                <a:srgbClr val="C0504D"/>
              </a:solidFill>
              <a:ln w="19080">
                <a:noFill/>
              </a:ln>
            </c:spPr>
          </c:dPt>
          <c:dPt>
            <c:idx val="6"/>
            <c:explosion val="25"/>
            <c:spPr bwMode="auto">
              <a:prstGeom prst="rect">
                <a:avLst/>
              </a:prstGeom>
              <a:solidFill>
                <a:srgbClr val="FF0000"/>
              </a:solidFill>
              <a:ln w="19080">
                <a:noFill/>
              </a:ln>
            </c:spPr>
          </c:dPt>
          <c:dPt>
            <c:idx val="7"/>
            <c:explosion val="25"/>
            <c:spPr bwMode="auto">
              <a:prstGeom prst="rect">
                <a:avLst/>
              </a:prstGeom>
              <a:solidFill>
                <a:srgbClr val="772C2A"/>
              </a:solidFill>
              <a:ln w="19080">
                <a:noFill/>
              </a:ln>
            </c:spPr>
          </c:dPt>
          <c:dPt>
            <c:idx val="8"/>
            <c:explosion val="25"/>
            <c:spPr bwMode="auto">
              <a:prstGeom prst="rect">
                <a:avLst/>
              </a:prstGeom>
              <a:solidFill>
                <a:srgbClr val="5F753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6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7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8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9"/>
                <c:pt idx="0">
                  <c:v>Белоярский</c:v>
                </c:pt>
                <c:pt idx="1">
                  <c:v>Березовский</c:v>
                </c:pt>
                <c:pt idx="2">
                  <c:v>Кондинский</c:v>
                </c:pt>
                <c:pt idx="3">
                  <c:v>Нефтеюганский</c:v>
                </c:pt>
                <c:pt idx="4">
                  <c:v>Нижневартовский</c:v>
                </c:pt>
                <c:pt idx="5">
                  <c:v>Октябрьский</c:v>
                </c:pt>
                <c:pt idx="6">
                  <c:v>Советский</c:v>
                </c:pt>
                <c:pt idx="7">
                  <c:v>Сургутский</c:v>
                </c:pt>
                <c:pt idx="8">
                  <c:v>Ханты-Мансийский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106</c:v>
                </c:pt>
                <c:pt idx="1">
                  <c:v>19</c:v>
                </c:pt>
                <c:pt idx="2">
                  <c:v>47</c:v>
                </c:pt>
                <c:pt idx="3">
                  <c:v>41</c:v>
                </c:pt>
                <c:pt idx="4">
                  <c:v>128</c:v>
                </c:pt>
                <c:pt idx="5">
                  <c:v>202</c:v>
                </c:pt>
                <c:pt idx="6">
                  <c:v>46</c:v>
                </c:pt>
                <c:pt idx="7">
                  <c:v>47</c:v>
                </c:pt>
                <c:pt idx="8">
                  <c:v>10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2.0750000000000001e-002"/>
          <c:y val="0.77466666666666695"/>
          <c:w val="0.97099818738671195"/>
          <c:h val="0.203244804978331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14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/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3"/>
                <c:pt idx="0">
                  <c:v xml:space="preserve">от гроз</c:v>
                </c:pt>
                <c:pt idx="1">
                  <c:v xml:space="preserve">местное население</c:v>
                </c:pt>
                <c:pt idx="2">
                  <c:v xml:space="preserve">иные категории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262</c:v>
                </c:pt>
                <c:pt idx="1">
                  <c:v>62</c:v>
                </c:pt>
                <c:pt idx="2">
                  <c:v>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2.0750000000000001e-002"/>
          <c:y val="0.77466666666666695"/>
          <c:w val="0.97099818738671195"/>
          <c:h val="0.203244804978331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>лось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Pt>
            <c:idx val="3"/>
            <c:explosion val="25"/>
            <c:spPr bwMode="auto">
              <a:prstGeom prst="rect">
                <a:avLst/>
              </a:prstGeom>
              <a:solidFill>
                <a:srgbClr val="0070C0"/>
              </a:solidFill>
              <a:ln w="19080">
                <a:noFill/>
              </a:ln>
            </c:spPr>
          </c:dPt>
          <c:dPt>
            <c:idx val="4"/>
            <c:explosion val="25"/>
            <c:spPr bwMode="auto">
              <a:prstGeom prst="rect">
                <a:avLst/>
              </a:prstGeom>
              <a:solidFill>
                <a:srgbClr val="C0504D"/>
              </a:solidFill>
              <a:ln w="19080">
                <a:noFill/>
              </a:ln>
            </c:spPr>
          </c:dPt>
          <c:dPt>
            <c:idx val="5"/>
            <c:explosion val="25"/>
            <c:spPr bwMode="auto">
              <a:prstGeom prst="rect">
                <a:avLst/>
              </a:prstGeom>
              <a:solidFill>
                <a:srgbClr val="FF0000"/>
              </a:solidFill>
              <a:ln w="19080">
                <a:noFill/>
              </a:ln>
            </c:spPr>
          </c:dPt>
          <c:dPt>
            <c:idx val="6"/>
            <c:explosion val="25"/>
            <c:spPr bwMode="auto">
              <a:prstGeom prst="rect">
                <a:avLst/>
              </a:prstGeom>
              <a:solidFill>
                <a:srgbClr val="2C4D75"/>
              </a:solidFill>
              <a:ln w="19080">
                <a:noFill/>
              </a:ln>
            </c:spPr>
          </c:dPt>
          <c:dPt>
            <c:idx val="7"/>
            <c:explosion val="25"/>
            <c:spPr bwMode="auto">
              <a:prstGeom prst="rect">
                <a:avLst/>
              </a:prstGeom>
              <a:solidFill>
                <a:srgbClr val="772C2A"/>
              </a:solidFill>
              <a:ln w="19080">
                <a:noFill/>
              </a:ln>
            </c:spPr>
          </c:dPt>
          <c:dPt>
            <c:idx val="8"/>
            <c:explosion val="25"/>
            <c:spPr bwMode="auto">
              <a:prstGeom prst="rect">
                <a:avLst/>
              </a:prstGeom>
              <a:solidFill>
                <a:srgbClr val="5F753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6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7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8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9"/>
                <c:pt idx="0">
                  <c:v>Белоярский</c:v>
                </c:pt>
                <c:pt idx="1">
                  <c:v>Березовский</c:v>
                </c:pt>
                <c:pt idx="2">
                  <c:v>Кондинский</c:v>
                </c:pt>
                <c:pt idx="3">
                  <c:v>Нефтеюганский</c:v>
                </c:pt>
                <c:pt idx="4">
                  <c:v>Нижневартовский</c:v>
                </c:pt>
                <c:pt idx="5">
                  <c:v>Октябрьский</c:v>
                </c:pt>
                <c:pt idx="6">
                  <c:v>Советский</c:v>
                </c:pt>
                <c:pt idx="7">
                  <c:v>Сургутский</c:v>
                </c:pt>
                <c:pt idx="8">
                  <c:v>Ханты-Мансийский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2066</c:v>
                </c:pt>
                <c:pt idx="1">
                  <c:v>4342</c:v>
                </c:pt>
                <c:pt idx="2">
                  <c:v>2933</c:v>
                </c:pt>
                <c:pt idx="3">
                  <c:v>1305</c:v>
                </c:pt>
                <c:pt idx="4">
                  <c:v>3177</c:v>
                </c:pt>
                <c:pt idx="5">
                  <c:v>1838</c:v>
                </c:pt>
                <c:pt idx="6">
                  <c:v>892</c:v>
                </c:pt>
                <c:pt idx="7">
                  <c:v>1954</c:v>
                </c:pt>
                <c:pt idx="8">
                  <c:v>3425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2.6249999999999999e-002"/>
          <c:y val="0.76300000000000001"/>
          <c:w val="0.97099818738671195"/>
          <c:h val="0.13579286587398601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>медведь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Pt>
            <c:idx val="3"/>
            <c:explosion val="25"/>
            <c:spPr bwMode="auto">
              <a:prstGeom prst="rect">
                <a:avLst/>
              </a:prstGeom>
              <a:solidFill>
                <a:srgbClr val="0070C0"/>
              </a:solidFill>
              <a:ln w="19080">
                <a:noFill/>
              </a:ln>
            </c:spPr>
          </c:dPt>
          <c:dPt>
            <c:idx val="4"/>
            <c:explosion val="25"/>
            <c:spPr bwMode="auto">
              <a:prstGeom prst="rect">
                <a:avLst/>
              </a:prstGeom>
              <a:solidFill>
                <a:srgbClr val="C0504D"/>
              </a:solidFill>
              <a:ln w="19080">
                <a:noFill/>
              </a:ln>
            </c:spPr>
          </c:dPt>
          <c:dPt>
            <c:idx val="5"/>
            <c:explosion val="25"/>
            <c:spPr bwMode="auto">
              <a:prstGeom prst="rect">
                <a:avLst/>
              </a:prstGeom>
              <a:solidFill>
                <a:srgbClr val="FF0000"/>
              </a:solidFill>
              <a:ln w="19080">
                <a:noFill/>
              </a:ln>
            </c:spPr>
          </c:dPt>
          <c:dPt>
            <c:idx val="6"/>
            <c:explosion val="25"/>
            <c:spPr bwMode="auto">
              <a:prstGeom prst="rect">
                <a:avLst/>
              </a:prstGeom>
              <a:solidFill>
                <a:srgbClr val="2C4D75"/>
              </a:solidFill>
              <a:ln w="19080">
                <a:noFill/>
              </a:ln>
            </c:spPr>
          </c:dPt>
          <c:dPt>
            <c:idx val="7"/>
            <c:explosion val="25"/>
            <c:spPr bwMode="auto">
              <a:prstGeom prst="rect">
                <a:avLst/>
              </a:prstGeom>
              <a:solidFill>
                <a:srgbClr val="772C2A"/>
              </a:solidFill>
              <a:ln w="19080">
                <a:noFill/>
              </a:ln>
            </c:spPr>
          </c:dPt>
          <c:dPt>
            <c:idx val="8"/>
            <c:explosion val="25"/>
            <c:spPr bwMode="auto">
              <a:prstGeom prst="rect">
                <a:avLst/>
              </a:prstGeom>
              <a:solidFill>
                <a:srgbClr val="5F753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6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7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8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9"/>
                <c:pt idx="0">
                  <c:v>Белоярский</c:v>
                </c:pt>
                <c:pt idx="1">
                  <c:v>Березовский</c:v>
                </c:pt>
                <c:pt idx="2">
                  <c:v>Кондинский</c:v>
                </c:pt>
                <c:pt idx="3">
                  <c:v>Нефтеюганский</c:v>
                </c:pt>
                <c:pt idx="4">
                  <c:v>Нижневартовский</c:v>
                </c:pt>
                <c:pt idx="5">
                  <c:v>Октябрьский</c:v>
                </c:pt>
                <c:pt idx="6">
                  <c:v>Советский</c:v>
                </c:pt>
                <c:pt idx="7">
                  <c:v>Сургутский</c:v>
                </c:pt>
                <c:pt idx="8">
                  <c:v>Ханты-Мансийский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368</c:v>
                </c:pt>
                <c:pt idx="1">
                  <c:v>886</c:v>
                </c:pt>
                <c:pt idx="2">
                  <c:v>220</c:v>
                </c:pt>
                <c:pt idx="3">
                  <c:v>369</c:v>
                </c:pt>
                <c:pt idx="4">
                  <c:v>1720</c:v>
                </c:pt>
                <c:pt idx="5">
                  <c:v>867</c:v>
                </c:pt>
                <c:pt idx="6">
                  <c:v>765</c:v>
                </c:pt>
                <c:pt idx="7">
                  <c:v>617</c:v>
                </c:pt>
                <c:pt idx="8">
                  <c:v>1175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0"/>
          <c:y val="0.79800000000000004"/>
          <c:w val="1"/>
          <c:h val="0.16801866874097099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>соболь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Pt>
            <c:idx val="3"/>
            <c:explosion val="25"/>
            <c:spPr bwMode="auto">
              <a:prstGeom prst="rect">
                <a:avLst/>
              </a:prstGeom>
              <a:solidFill>
                <a:srgbClr val="0070C0"/>
              </a:solidFill>
              <a:ln w="19080">
                <a:noFill/>
              </a:ln>
            </c:spPr>
          </c:dPt>
          <c:dPt>
            <c:idx val="4"/>
            <c:explosion val="25"/>
            <c:spPr bwMode="auto">
              <a:prstGeom prst="rect">
                <a:avLst/>
              </a:prstGeom>
              <a:solidFill>
                <a:srgbClr val="C0504D"/>
              </a:solidFill>
              <a:ln w="19080">
                <a:noFill/>
              </a:ln>
            </c:spPr>
          </c:dPt>
          <c:dPt>
            <c:idx val="5"/>
            <c:explosion val="25"/>
            <c:spPr bwMode="auto">
              <a:prstGeom prst="rect">
                <a:avLst/>
              </a:prstGeom>
              <a:solidFill>
                <a:srgbClr val="FF0000"/>
              </a:solidFill>
              <a:ln w="19080">
                <a:noFill/>
              </a:ln>
            </c:spPr>
          </c:dPt>
          <c:dPt>
            <c:idx val="6"/>
            <c:explosion val="25"/>
            <c:spPr bwMode="auto">
              <a:prstGeom prst="rect">
                <a:avLst/>
              </a:prstGeom>
              <a:solidFill>
                <a:srgbClr val="2C4D75"/>
              </a:solidFill>
              <a:ln w="19080">
                <a:noFill/>
              </a:ln>
            </c:spPr>
          </c:dPt>
          <c:dPt>
            <c:idx val="7"/>
            <c:explosion val="25"/>
            <c:spPr bwMode="auto">
              <a:prstGeom prst="rect">
                <a:avLst/>
              </a:prstGeom>
              <a:solidFill>
                <a:srgbClr val="772C2A"/>
              </a:solidFill>
              <a:ln w="19080">
                <a:noFill/>
              </a:ln>
            </c:spPr>
          </c:dPt>
          <c:dPt>
            <c:idx val="8"/>
            <c:explosion val="25"/>
            <c:spPr bwMode="auto">
              <a:prstGeom prst="rect">
                <a:avLst/>
              </a:prstGeom>
              <a:solidFill>
                <a:srgbClr val="5F753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6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7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8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9"/>
                <c:pt idx="0">
                  <c:v>Белоярский</c:v>
                </c:pt>
                <c:pt idx="1">
                  <c:v>Березовский</c:v>
                </c:pt>
                <c:pt idx="2">
                  <c:v>Кондинский</c:v>
                </c:pt>
                <c:pt idx="3">
                  <c:v>Нефтеюганский</c:v>
                </c:pt>
                <c:pt idx="4">
                  <c:v>Нижневартовский</c:v>
                </c:pt>
                <c:pt idx="5">
                  <c:v>Октябрьский</c:v>
                </c:pt>
                <c:pt idx="6">
                  <c:v>Советский</c:v>
                </c:pt>
                <c:pt idx="7">
                  <c:v>Сургутский</c:v>
                </c:pt>
                <c:pt idx="8">
                  <c:v>Ханты-Мансийский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1760</c:v>
                </c:pt>
                <c:pt idx="1">
                  <c:v>8625</c:v>
                </c:pt>
                <c:pt idx="2">
                  <c:v>3596</c:v>
                </c:pt>
                <c:pt idx="3">
                  <c:v>3151</c:v>
                </c:pt>
                <c:pt idx="4">
                  <c:v>5771</c:v>
                </c:pt>
                <c:pt idx="5">
                  <c:v>2000</c:v>
                </c:pt>
                <c:pt idx="6">
                  <c:v>1351</c:v>
                </c:pt>
                <c:pt idx="7">
                  <c:v>4482</c:v>
                </c:pt>
                <c:pt idx="8">
                  <c:v>4546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0"/>
          <c:y val="0.79800000000000004"/>
          <c:w val="1"/>
          <c:h val="0.16801866874097099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>рвсь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Pt>
            <c:idx val="3"/>
            <c:explosion val="25"/>
            <c:spPr bwMode="auto">
              <a:prstGeom prst="rect">
                <a:avLst/>
              </a:prstGeom>
              <a:solidFill>
                <a:srgbClr val="0070C0"/>
              </a:solidFill>
              <a:ln w="19080">
                <a:noFill/>
              </a:ln>
            </c:spPr>
          </c:dPt>
          <c:dPt>
            <c:idx val="4"/>
            <c:explosion val="25"/>
            <c:spPr bwMode="auto">
              <a:prstGeom prst="rect">
                <a:avLst/>
              </a:prstGeom>
              <a:solidFill>
                <a:srgbClr val="C0504D"/>
              </a:solidFill>
              <a:ln w="19080">
                <a:noFill/>
              </a:ln>
            </c:spPr>
          </c:dPt>
          <c:dPt>
            <c:idx val="5"/>
            <c:explosion val="25"/>
            <c:spPr bwMode="auto">
              <a:prstGeom prst="rect">
                <a:avLst/>
              </a:prstGeom>
              <a:solidFill>
                <a:srgbClr val="FF0000"/>
              </a:solidFill>
              <a:ln w="19080">
                <a:noFill/>
              </a:ln>
            </c:spPr>
          </c:dPt>
          <c:dPt>
            <c:idx val="6"/>
            <c:explosion val="25"/>
            <c:spPr bwMode="auto">
              <a:prstGeom prst="rect">
                <a:avLst/>
              </a:prstGeom>
              <a:solidFill>
                <a:srgbClr val="2C4D75"/>
              </a:solidFill>
              <a:ln w="19080">
                <a:noFill/>
              </a:ln>
            </c:spPr>
          </c:dPt>
          <c:dPt>
            <c:idx val="7"/>
            <c:explosion val="25"/>
            <c:spPr bwMode="auto">
              <a:prstGeom prst="rect">
                <a:avLst/>
              </a:prstGeom>
              <a:solidFill>
                <a:srgbClr val="772C2A"/>
              </a:solidFill>
              <a:ln w="19080">
                <a:noFill/>
              </a:ln>
            </c:spPr>
          </c:dPt>
          <c:dPt>
            <c:idx val="8"/>
            <c:explosion val="25"/>
            <c:spPr bwMode="auto">
              <a:prstGeom prst="rect">
                <a:avLst/>
              </a:prstGeom>
              <a:solidFill>
                <a:srgbClr val="5F753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6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7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8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9"/>
                <c:pt idx="0">
                  <c:v>Белоярский</c:v>
                </c:pt>
                <c:pt idx="1">
                  <c:v>Березовский</c:v>
                </c:pt>
                <c:pt idx="2">
                  <c:v>Кондинский</c:v>
                </c:pt>
                <c:pt idx="3">
                  <c:v>Нефтеюганский</c:v>
                </c:pt>
                <c:pt idx="4">
                  <c:v>Нижневартовский</c:v>
                </c:pt>
                <c:pt idx="5">
                  <c:v>Октябрьский</c:v>
                </c:pt>
                <c:pt idx="6">
                  <c:v>Советский</c:v>
                </c:pt>
                <c:pt idx="7">
                  <c:v>Сургутский</c:v>
                </c:pt>
                <c:pt idx="8">
                  <c:v>Ханты-Мансийский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53</c:v>
                </c:pt>
                <c:pt idx="6">
                  <c:v>0</c:v>
                </c:pt>
                <c:pt idx="7">
                  <c:v>0</c:v>
                </c:pt>
                <c:pt idx="8">
                  <c:v>21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0"/>
          <c:y val="0.734222222222222"/>
          <c:w val="1"/>
          <c:h val="0.16801866874097099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>барсук</c:v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Pt>
            <c:idx val="3"/>
            <c:explosion val="25"/>
            <c:spPr bwMode="auto">
              <a:prstGeom prst="rect">
                <a:avLst/>
              </a:prstGeom>
              <a:solidFill>
                <a:srgbClr val="0070C0"/>
              </a:solidFill>
              <a:ln w="19080">
                <a:noFill/>
              </a:ln>
            </c:spPr>
          </c:dPt>
          <c:dPt>
            <c:idx val="4"/>
            <c:explosion val="25"/>
            <c:spPr bwMode="auto">
              <a:prstGeom prst="rect">
                <a:avLst/>
              </a:prstGeom>
              <a:solidFill>
                <a:srgbClr val="C0504D"/>
              </a:solidFill>
              <a:ln w="19080">
                <a:noFill/>
              </a:ln>
            </c:spPr>
          </c:dPt>
          <c:dPt>
            <c:idx val="5"/>
            <c:explosion val="25"/>
            <c:spPr bwMode="auto">
              <a:prstGeom prst="rect">
                <a:avLst/>
              </a:prstGeom>
              <a:solidFill>
                <a:srgbClr val="FF0000"/>
              </a:solidFill>
              <a:ln w="19080">
                <a:noFill/>
              </a:ln>
            </c:spPr>
          </c:dPt>
          <c:dPt>
            <c:idx val="6"/>
            <c:explosion val="25"/>
            <c:spPr bwMode="auto">
              <a:prstGeom prst="rect">
                <a:avLst/>
              </a:prstGeom>
              <a:solidFill>
                <a:srgbClr val="2C4D75"/>
              </a:solidFill>
              <a:ln w="19080">
                <a:noFill/>
              </a:ln>
            </c:spPr>
          </c:dPt>
          <c:dPt>
            <c:idx val="7"/>
            <c:explosion val="25"/>
            <c:spPr bwMode="auto">
              <a:prstGeom prst="rect">
                <a:avLst/>
              </a:prstGeom>
              <a:solidFill>
                <a:srgbClr val="772C2A"/>
              </a:solidFill>
              <a:ln w="19080">
                <a:noFill/>
              </a:ln>
            </c:spPr>
          </c:dPt>
          <c:dPt>
            <c:idx val="8"/>
            <c:explosion val="25"/>
            <c:spPr bwMode="auto">
              <a:prstGeom prst="rect">
                <a:avLst/>
              </a:prstGeom>
              <a:solidFill>
                <a:srgbClr val="5F753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6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7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8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9"/>
                <c:pt idx="0">
                  <c:v>Белоярский</c:v>
                </c:pt>
                <c:pt idx="1">
                  <c:v>Березовский</c:v>
                </c:pt>
                <c:pt idx="2">
                  <c:v>Кондинский</c:v>
                </c:pt>
                <c:pt idx="3">
                  <c:v>Нефтеюганский</c:v>
                </c:pt>
                <c:pt idx="4">
                  <c:v>Нижневартовский</c:v>
                </c:pt>
                <c:pt idx="5">
                  <c:v>Октябрьский</c:v>
                </c:pt>
                <c:pt idx="6">
                  <c:v>Советский</c:v>
                </c:pt>
                <c:pt idx="7">
                  <c:v>Сургутский</c:v>
                </c:pt>
                <c:pt idx="8">
                  <c:v>Ханты-Мансийский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40</c:v>
                </c:pt>
                <c:pt idx="1">
                  <c:v>210</c:v>
                </c:pt>
                <c:pt idx="2">
                  <c:v>126</c:v>
                </c:pt>
                <c:pt idx="3">
                  <c:v>455</c:v>
                </c:pt>
                <c:pt idx="4">
                  <c:v>498</c:v>
                </c:pt>
                <c:pt idx="5">
                  <c:v>207</c:v>
                </c:pt>
                <c:pt idx="6">
                  <c:v>150</c:v>
                </c:pt>
                <c:pt idx="7">
                  <c:v>319</c:v>
                </c:pt>
                <c:pt idx="8">
                  <c:v>980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0"/>
          <c:y val="0.79800000000000004"/>
          <c:w val="1"/>
          <c:h val="0.16801866874097099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30"/>
      <c:rAngAx val="0"/>
      <c:perspective val="40"/>
    </c:view3D>
    <c:floor>
      <c:spPr bwMode="auto">
        <a:prstGeom prst="rect">
          <a:avLst/>
        </a:prstGeom>
        <a:solidFill>
          <a:srgbClr val="D9D9D9"/>
        </a:solidFill>
        <a:ln>
          <a:noFill/>
        </a:ln>
      </c:spPr>
    </c:floor>
    <c:sideWall>
      <c:spPr bwMode="auto">
        <a:prstGeom prst="rect">
          <a:avLst/>
        </a:prstGeom>
        <a:solidFill>
          <a:srgbClr val="D9D9D9"/>
        </a:solidFill>
        <a:ln>
          <a:noFill/>
        </a:ln>
      </c:spPr>
    </c:sideWall>
    <c:backWall>
      <c:spPr bwMode="auto">
        <a:prstGeom prst="rect">
          <a:avLst/>
        </a:prstGeom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 xml:space="preserve">label 0</c:f>
              <c:strCache>
                <c:ptCount val="1"/>
                <c:pt idx="0">
                  <c:v>выдра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4F81BD"/>
            </a:solidFill>
            <a:ln>
              <a:noFill/>
            </a:ln>
          </c:spPr>
          <c:explosion val="25"/>
          <c:dPt>
            <c:idx val="0"/>
            <c:explosion val="25"/>
            <c:spPr bwMode="auto">
              <a:prstGeom prst="rect">
                <a:avLst/>
              </a:prstGeom>
              <a:solidFill>
                <a:srgbClr val="009900"/>
              </a:solidFill>
              <a:ln w="19080">
                <a:noFill/>
              </a:ln>
            </c:spPr>
          </c:dPt>
          <c:dPt>
            <c:idx val="1"/>
            <c:explosion val="25"/>
            <c:spPr bwMode="auto">
              <a:prstGeom prst="rect">
                <a:avLst/>
              </a:prstGeom>
              <a:solidFill>
                <a:srgbClr val="FFFF00"/>
              </a:solidFill>
              <a:ln w="19080">
                <a:noFill/>
              </a:ln>
            </c:spPr>
          </c:dPt>
          <c:dPt>
            <c:idx val="2"/>
            <c:explosion val="25"/>
            <c:spPr bwMode="auto">
              <a:prstGeom prst="rect">
                <a:avLst/>
              </a:prstGeom>
              <a:solidFill>
                <a:srgbClr val="7030A0"/>
              </a:solidFill>
              <a:ln w="19080">
                <a:noFill/>
              </a:ln>
            </c:spPr>
          </c:dPt>
          <c:dPt>
            <c:idx val="3"/>
            <c:explosion val="25"/>
            <c:spPr bwMode="auto">
              <a:prstGeom prst="rect">
                <a:avLst/>
              </a:prstGeom>
              <a:solidFill>
                <a:srgbClr val="0070C0"/>
              </a:solidFill>
              <a:ln w="19080">
                <a:noFill/>
              </a:ln>
            </c:spPr>
          </c:dPt>
          <c:dPt>
            <c:idx val="4"/>
            <c:explosion val="25"/>
            <c:spPr bwMode="auto">
              <a:prstGeom prst="rect">
                <a:avLst/>
              </a:prstGeom>
              <a:solidFill>
                <a:srgbClr val="C0504D"/>
              </a:solidFill>
              <a:ln w="19080">
                <a:noFill/>
              </a:ln>
            </c:spPr>
          </c:dPt>
          <c:dPt>
            <c:idx val="5"/>
            <c:explosion val="25"/>
            <c:spPr bwMode="auto">
              <a:prstGeom prst="rect">
                <a:avLst/>
              </a:prstGeom>
              <a:solidFill>
                <a:srgbClr val="FF0000"/>
              </a:solidFill>
              <a:ln w="19080">
                <a:noFill/>
              </a:ln>
            </c:spPr>
          </c:dPt>
          <c:dPt>
            <c:idx val="6"/>
            <c:explosion val="25"/>
            <c:spPr bwMode="auto">
              <a:prstGeom prst="rect">
                <a:avLst/>
              </a:prstGeom>
              <a:solidFill>
                <a:srgbClr val="2C4D75"/>
              </a:solidFill>
              <a:ln w="19080">
                <a:noFill/>
              </a:ln>
            </c:spPr>
          </c:dPt>
          <c:dPt>
            <c:idx val="7"/>
            <c:explosion val="25"/>
            <c:spPr bwMode="auto">
              <a:prstGeom prst="rect">
                <a:avLst/>
              </a:prstGeom>
              <a:solidFill>
                <a:srgbClr val="772C2A"/>
              </a:solidFill>
              <a:ln w="19080">
                <a:noFill/>
              </a:ln>
            </c:spPr>
          </c:dPt>
          <c:dPt>
            <c:idx val="8"/>
            <c:explosion val="25"/>
            <c:spPr bwMode="auto">
              <a:prstGeom prst="rect">
                <a:avLst/>
              </a:prstGeom>
              <a:solidFill>
                <a:srgbClr val="5F7530"/>
              </a:solidFill>
              <a:ln w="19080">
                <a:noFill/>
              </a:ln>
            </c:spPr>
          </c:dPt>
          <c:dLbls>
            <c:dLbl>
              <c:idx val="0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6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7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>
              <c:idx val="8"/>
              <c:dLblPos val="inEnd"/>
              <c:layout/>
              <c:showBubbleSize val="0"/>
              <c:showCatName val="0"/>
              <c:showLegendKey val="0"/>
              <c:showPercent val="1"/>
              <c:showSerName val="0"/>
              <c:showVal val="0"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/>
                </a:p>
              </c:txPr>
            </c:dLbl>
            <c:dLblPos val="inEnd"/>
            <c:numFmt formatCode="General" sourceLinked="0"/>
            <c:showBubbleSize val="0"/>
            <c:showCatName val="0"/>
            <c:showLeaderLines val="0"/>
            <c:showLegendKey val="0"/>
            <c:showPercent val="1"/>
            <c:showSerName val="0"/>
            <c:showVal val="0"/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/>
              </a:p>
            </c:txPr>
          </c:dLbls>
          <c:cat>
            <c:strRef>
              <c:f>categories</c:f>
              <c:strCache>
                <c:ptCount val="9"/>
                <c:pt idx="0">
                  <c:v>Белоярский</c:v>
                </c:pt>
                <c:pt idx="1">
                  <c:v>Березовский</c:v>
                </c:pt>
                <c:pt idx="2">
                  <c:v>Кондинский</c:v>
                </c:pt>
                <c:pt idx="3">
                  <c:v>Нефтеюганский</c:v>
                </c:pt>
                <c:pt idx="4">
                  <c:v>Нижневартовский</c:v>
                </c:pt>
                <c:pt idx="5">
                  <c:v>Октябрьский</c:v>
                </c:pt>
                <c:pt idx="6">
                  <c:v>Советский</c:v>
                </c:pt>
                <c:pt idx="7">
                  <c:v>Сургутский</c:v>
                </c:pt>
                <c:pt idx="8">
                  <c:v>Ханты-Мансийский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605</c:v>
                </c:pt>
                <c:pt idx="1">
                  <c:v>141</c:v>
                </c:pt>
                <c:pt idx="2">
                  <c:v>1166</c:v>
                </c:pt>
                <c:pt idx="3">
                  <c:v>0</c:v>
                </c:pt>
                <c:pt idx="4">
                  <c:v>509</c:v>
                </c:pt>
                <c:pt idx="5">
                  <c:v>313</c:v>
                </c:pt>
                <c:pt idx="6">
                  <c:v>423</c:v>
                </c:pt>
                <c:pt idx="7">
                  <c:v>510</c:v>
                </c:pt>
                <c:pt idx="8">
                  <c:v>318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</c:pie3DChart>
    </c:plotArea>
    <c:legend>
      <c:layout>
        <c:manualLayout>
          <c:xMode val="edge"/>
          <c:yMode val="edge"/>
          <c:x val="0"/>
          <c:y val="0.74533333333333296"/>
          <c:w val="1"/>
          <c:h val="0.22058006445160599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lstStyle/>
        <a:p>
          <a:pPr>
            <a:defRPr sz="1200" b="0" strike="noStrike" spc="-1">
              <a:solidFill>
                <a:srgbClr val="000000"/>
              </a:solidFill>
              <a:latin typeface="Times New Roman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5760360" cy="2614294"/>
    </a:xfrm>
    <a:prstGeom prst="rect">
      <a:avLst/>
    </a:prstGeom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 7-РћС„РёСЃ/5.2.7.5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