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600CAE" w:rsidP="00600CAE">
      <w:pPr>
        <w:autoSpaceDE w:val="0"/>
        <w:autoSpaceDN w:val="0"/>
        <w:rPr>
          <w:sz w:val="24"/>
          <w:szCs w:val="24"/>
        </w:rPr>
      </w:pPr>
      <w:proofErr w:type="gramStart"/>
      <w:r w:rsidRPr="006A787A">
        <w:rPr>
          <w:sz w:val="24"/>
          <w:szCs w:val="24"/>
        </w:rPr>
        <w:t xml:space="preserve">Настоящим  </w:t>
      </w:r>
      <w:r w:rsidR="00A800D7" w:rsidRPr="00A800D7">
        <w:rPr>
          <w:sz w:val="24"/>
          <w:szCs w:val="24"/>
          <w:u w:val="single"/>
        </w:rPr>
        <w:t>Отдел</w:t>
      </w:r>
      <w:proofErr w:type="gramEnd"/>
      <w:r w:rsidR="00A800D7" w:rsidRPr="00A800D7">
        <w:rPr>
          <w:sz w:val="24"/>
          <w:szCs w:val="24"/>
          <w:u w:val="single"/>
        </w:rPr>
        <w:t xml:space="preserve"> потребительского рынка и защиты прав потребителей департамента экономики администрации района</w:t>
      </w:r>
    </w:p>
    <w:p w:rsidR="00A800D7" w:rsidRDefault="00600CAE" w:rsidP="00A800D7">
      <w:pPr>
        <w:autoSpaceDE w:val="0"/>
        <w:autoSpaceDN w:val="0"/>
        <w:adjustRightInd w:val="0"/>
        <w:jc w:val="both"/>
        <w:rPr>
          <w:sz w:val="24"/>
          <w:szCs w:val="24"/>
        </w:rPr>
      </w:pPr>
      <w:r w:rsidRPr="006A787A">
        <w:rPr>
          <w:sz w:val="24"/>
          <w:szCs w:val="24"/>
        </w:rPr>
        <w:t xml:space="preserve">извещает о начале обсуждения муниципального нормативного правового акта и сборе предложений заинтересованных лиц по </w:t>
      </w:r>
    </w:p>
    <w:p w:rsidR="00A800D7" w:rsidRPr="00053E9D" w:rsidRDefault="00B239D2" w:rsidP="00B239D2">
      <w:pPr>
        <w:ind w:right="-1"/>
        <w:jc w:val="both"/>
        <w:rPr>
          <w:sz w:val="24"/>
          <w:szCs w:val="24"/>
          <w:u w:val="single"/>
        </w:rPr>
      </w:pPr>
      <w:r w:rsidRPr="00B239D2">
        <w:rPr>
          <w:sz w:val="24"/>
          <w:szCs w:val="24"/>
          <w:u w:val="single"/>
        </w:rPr>
        <w:t xml:space="preserve">постановлению администрации района </w:t>
      </w:r>
      <w:r w:rsidR="00A800D7" w:rsidRPr="00B239D2">
        <w:rPr>
          <w:sz w:val="24"/>
          <w:szCs w:val="24"/>
          <w:u w:val="single"/>
        </w:rPr>
        <w:t xml:space="preserve"> от </w:t>
      </w:r>
      <w:r w:rsidRPr="00B239D2">
        <w:rPr>
          <w:sz w:val="24"/>
          <w:szCs w:val="24"/>
          <w:u w:val="single"/>
        </w:rPr>
        <w:t xml:space="preserve">30.01.2019 </w:t>
      </w:r>
      <w:r w:rsidR="00A800D7" w:rsidRPr="00B239D2">
        <w:rPr>
          <w:sz w:val="24"/>
          <w:szCs w:val="24"/>
          <w:u w:val="single"/>
        </w:rPr>
        <w:t xml:space="preserve"> № </w:t>
      </w:r>
      <w:r w:rsidRPr="00B239D2">
        <w:rPr>
          <w:sz w:val="24"/>
          <w:szCs w:val="24"/>
          <w:u w:val="single"/>
        </w:rPr>
        <w:t>221</w:t>
      </w:r>
      <w:r w:rsidR="00A800D7" w:rsidRPr="00B239D2">
        <w:rPr>
          <w:sz w:val="24"/>
          <w:szCs w:val="24"/>
          <w:u w:val="single"/>
        </w:rPr>
        <w:t xml:space="preserve"> </w:t>
      </w:r>
      <w:r>
        <w:rPr>
          <w:sz w:val="24"/>
          <w:szCs w:val="24"/>
          <w:u w:val="single"/>
        </w:rPr>
        <w:t>«</w:t>
      </w:r>
      <w:r w:rsidRPr="00B239D2">
        <w:rPr>
          <w:sz w:val="24"/>
          <w:szCs w:val="24"/>
          <w:u w:val="single"/>
        </w:rPr>
        <w:t>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продукции</w:t>
      </w:r>
      <w:r>
        <w:rPr>
          <w:sz w:val="24"/>
          <w:szCs w:val="24"/>
          <w:u w:val="single"/>
        </w:rPr>
        <w:t>»</w:t>
      </w:r>
      <w:r w:rsidRPr="00B239D2">
        <w:rPr>
          <w:sz w:val="24"/>
          <w:szCs w:val="24"/>
          <w:u w:val="single"/>
        </w:rPr>
        <w:t xml:space="preserve">  </w:t>
      </w:r>
    </w:p>
    <w:p w:rsidR="00600CAE" w:rsidRPr="00A800D7" w:rsidRDefault="00600CAE" w:rsidP="00A800D7">
      <w:pPr>
        <w:tabs>
          <w:tab w:val="right" w:pos="9923"/>
        </w:tabs>
        <w:autoSpaceDE w:val="0"/>
        <w:autoSpaceDN w:val="0"/>
        <w:spacing w:before="120"/>
        <w:rPr>
          <w:sz w:val="24"/>
          <w:szCs w:val="24"/>
          <w:u w:val="single"/>
        </w:rPr>
      </w:pPr>
      <w:r w:rsidRPr="006A787A">
        <w:rPr>
          <w:sz w:val="24"/>
          <w:szCs w:val="24"/>
        </w:rPr>
        <w:t>Предложения принимаются по адресу: __</w:t>
      </w:r>
      <w:r w:rsidR="00A800D7" w:rsidRPr="00A800D7">
        <w:rPr>
          <w:sz w:val="24"/>
          <w:szCs w:val="24"/>
          <w:u w:val="single"/>
        </w:rPr>
        <w:t>г. Нижневартовск, ул. Таежная,19 каб.205</w:t>
      </w:r>
      <w:r w:rsidRPr="00A800D7">
        <w:rPr>
          <w:sz w:val="24"/>
          <w:szCs w:val="24"/>
          <w:u w:val="single"/>
        </w:rPr>
        <w:t>,</w:t>
      </w:r>
    </w:p>
    <w:p w:rsidR="00600CAE" w:rsidRPr="00A800D7" w:rsidRDefault="00600CAE" w:rsidP="00600CAE">
      <w:pPr>
        <w:autoSpaceDE w:val="0"/>
        <w:autoSpaceDN w:val="0"/>
        <w:ind w:right="-2"/>
        <w:rPr>
          <w:sz w:val="24"/>
          <w:szCs w:val="24"/>
        </w:rPr>
      </w:pPr>
      <w:r w:rsidRPr="006A787A">
        <w:rPr>
          <w:sz w:val="24"/>
          <w:szCs w:val="24"/>
        </w:rPr>
        <w:t>а также по адресу электронной почты:_</w:t>
      </w:r>
      <w:r w:rsidR="00A800D7" w:rsidRPr="00A800D7">
        <w:rPr>
          <w:sz w:val="24"/>
          <w:szCs w:val="24"/>
          <w:u w:val="single"/>
          <w:lang w:val="en-US"/>
        </w:rPr>
        <w:t>OPR</w:t>
      </w:r>
      <w:r w:rsidR="00A800D7" w:rsidRPr="00A800D7">
        <w:rPr>
          <w:sz w:val="24"/>
          <w:szCs w:val="24"/>
          <w:u w:val="single"/>
        </w:rPr>
        <w:t>@</w:t>
      </w:r>
      <w:proofErr w:type="spellStart"/>
      <w:r w:rsidR="00A800D7" w:rsidRPr="00A800D7">
        <w:rPr>
          <w:sz w:val="24"/>
          <w:szCs w:val="24"/>
          <w:u w:val="single"/>
          <w:lang w:val="en-US"/>
        </w:rPr>
        <w:t>nvraion</w:t>
      </w:r>
      <w:proofErr w:type="spellEnd"/>
      <w:r w:rsidR="00A800D7" w:rsidRPr="00A800D7">
        <w:rPr>
          <w:sz w:val="24"/>
          <w:szCs w:val="24"/>
          <w:u w:val="single"/>
        </w:rPr>
        <w:t>.</w:t>
      </w:r>
      <w:proofErr w:type="spellStart"/>
      <w:r w:rsidR="00A800D7" w:rsidRPr="00A800D7">
        <w:rPr>
          <w:sz w:val="24"/>
          <w:szCs w:val="24"/>
          <w:u w:val="single"/>
          <w:lang w:val="en-US"/>
        </w:rPr>
        <w:t>ru</w:t>
      </w:r>
      <w:proofErr w:type="spellEnd"/>
    </w:p>
    <w:p w:rsidR="00600CAE" w:rsidRPr="00A800D7" w:rsidRDefault="00600CAE" w:rsidP="00600CAE">
      <w:pPr>
        <w:autoSpaceDE w:val="0"/>
        <w:autoSpaceDN w:val="0"/>
        <w:spacing w:before="120"/>
        <w:ind w:firstLine="567"/>
        <w:jc w:val="both"/>
        <w:rPr>
          <w:sz w:val="24"/>
          <w:szCs w:val="24"/>
        </w:rPr>
      </w:pPr>
      <w:r w:rsidRPr="006A787A">
        <w:rPr>
          <w:sz w:val="24"/>
          <w:szCs w:val="24"/>
        </w:rPr>
        <w:t xml:space="preserve">Контактное лицо по вопросам проведения публичных </w:t>
      </w:r>
      <w:proofErr w:type="spellStart"/>
      <w:proofErr w:type="gramStart"/>
      <w:r w:rsidRPr="006A787A">
        <w:rPr>
          <w:sz w:val="24"/>
          <w:szCs w:val="24"/>
        </w:rPr>
        <w:t>консультаций:_</w:t>
      </w:r>
      <w:proofErr w:type="gramEnd"/>
      <w:r w:rsidR="00A800D7">
        <w:rPr>
          <w:sz w:val="24"/>
          <w:szCs w:val="24"/>
        </w:rPr>
        <w:t>главный</w:t>
      </w:r>
      <w:proofErr w:type="spellEnd"/>
      <w:r w:rsidR="00A800D7">
        <w:rPr>
          <w:sz w:val="24"/>
          <w:szCs w:val="24"/>
        </w:rPr>
        <w:t xml:space="preserve"> специалист отдела потребительского рынка и защиты прав потребителей департамента экономики администрации района, Ходакова Екатерина Борисовна, (3466) 49 47 25</w:t>
      </w:r>
    </w:p>
    <w:p w:rsidR="00600CAE" w:rsidRPr="006A787A" w:rsidRDefault="00600CAE" w:rsidP="00600CAE">
      <w:pPr>
        <w:autoSpaceDE w:val="0"/>
        <w:autoSpaceDN w:val="0"/>
        <w:ind w:left="3540" w:right="-2"/>
        <w:rPr>
          <w:sz w:val="20"/>
          <w:szCs w:val="20"/>
        </w:rPr>
      </w:pPr>
    </w:p>
    <w:p w:rsidR="00600CAE" w:rsidRPr="006A787A" w:rsidRDefault="00600CAE" w:rsidP="00600CAE">
      <w:pPr>
        <w:autoSpaceDE w:val="0"/>
        <w:autoSpaceDN w:val="0"/>
        <w:spacing w:before="120"/>
        <w:ind w:left="567"/>
        <w:rPr>
          <w:sz w:val="24"/>
          <w:szCs w:val="24"/>
        </w:rPr>
      </w:pPr>
      <w:r w:rsidRPr="006A787A">
        <w:rPr>
          <w:sz w:val="24"/>
          <w:szCs w:val="24"/>
        </w:rPr>
        <w:t>Сроки приема предложений: с «</w:t>
      </w:r>
      <w:r w:rsidR="000304C7">
        <w:rPr>
          <w:sz w:val="24"/>
          <w:szCs w:val="24"/>
        </w:rPr>
        <w:t>2</w:t>
      </w:r>
      <w:r w:rsidRPr="006A787A">
        <w:rPr>
          <w:sz w:val="24"/>
          <w:szCs w:val="24"/>
        </w:rPr>
        <w:t>»</w:t>
      </w:r>
      <w:r w:rsidR="00B239D2">
        <w:rPr>
          <w:sz w:val="24"/>
          <w:szCs w:val="24"/>
        </w:rPr>
        <w:t xml:space="preserve"> </w:t>
      </w:r>
      <w:r w:rsidR="000304C7">
        <w:rPr>
          <w:sz w:val="24"/>
          <w:szCs w:val="24"/>
        </w:rPr>
        <w:t xml:space="preserve">ноября </w:t>
      </w:r>
      <w:r w:rsidR="00A800D7">
        <w:rPr>
          <w:sz w:val="24"/>
          <w:szCs w:val="24"/>
        </w:rPr>
        <w:t>2020</w:t>
      </w:r>
      <w:r w:rsidRPr="006A787A">
        <w:rPr>
          <w:sz w:val="24"/>
          <w:szCs w:val="24"/>
        </w:rPr>
        <w:t>г.  по «</w:t>
      </w:r>
      <w:r w:rsidR="000304C7">
        <w:rPr>
          <w:sz w:val="24"/>
          <w:szCs w:val="24"/>
        </w:rPr>
        <w:t>4</w:t>
      </w:r>
      <w:r w:rsidRPr="006A787A">
        <w:rPr>
          <w:sz w:val="24"/>
          <w:szCs w:val="24"/>
        </w:rPr>
        <w:t>»</w:t>
      </w:r>
      <w:r w:rsidR="000304C7">
        <w:rPr>
          <w:sz w:val="24"/>
          <w:szCs w:val="24"/>
        </w:rPr>
        <w:t xml:space="preserve">декабря </w:t>
      </w:r>
      <w:r w:rsidR="00A800D7">
        <w:rPr>
          <w:sz w:val="24"/>
          <w:szCs w:val="24"/>
        </w:rPr>
        <w:t>2020</w:t>
      </w:r>
      <w:r w:rsidRPr="006A787A">
        <w:rPr>
          <w:sz w:val="24"/>
          <w:szCs w:val="24"/>
        </w:rPr>
        <w:t>г.</w:t>
      </w:r>
    </w:p>
    <w:p w:rsidR="00600CAE" w:rsidRPr="006A787A" w:rsidRDefault="00600CAE" w:rsidP="00600CAE">
      <w:pPr>
        <w:autoSpaceDE w:val="0"/>
        <w:autoSpaceDN w:val="0"/>
        <w:ind w:firstLine="567"/>
        <w:jc w:val="both"/>
        <w:rPr>
          <w:sz w:val="24"/>
          <w:szCs w:val="24"/>
        </w:rPr>
      </w:pPr>
    </w:p>
    <w:p w:rsidR="00600CAE" w:rsidRPr="006A787A" w:rsidRDefault="00600CAE" w:rsidP="00600CAE">
      <w:pPr>
        <w:autoSpaceDE w:val="0"/>
        <w:autoSpaceDN w:val="0"/>
        <w:ind w:firstLine="567"/>
        <w:jc w:val="both"/>
        <w:rPr>
          <w:i/>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r w:rsidRPr="006A787A">
        <w:rPr>
          <w:i/>
          <w:sz w:val="24"/>
          <w:szCs w:val="24"/>
        </w:rPr>
        <w:t>_____</w:t>
      </w:r>
      <w:r w:rsidR="00FF062D" w:rsidRPr="00FF062D">
        <w:t xml:space="preserve"> </w:t>
      </w:r>
      <w:hyperlink r:id="rId8" w:history="1">
        <w:r w:rsidR="00FF062D" w:rsidRPr="001E789E">
          <w:rPr>
            <w:rStyle w:val="af9"/>
            <w:i/>
            <w:sz w:val="24"/>
            <w:szCs w:val="24"/>
          </w:rPr>
          <w:t>https://</w:t>
        </w:r>
      </w:hyperlink>
      <w:proofErr w:type="spellStart"/>
      <w:r w:rsidR="00B239D2">
        <w:rPr>
          <w:rStyle w:val="af9"/>
          <w:i/>
          <w:sz w:val="24"/>
          <w:szCs w:val="24"/>
          <w:lang w:val="en-US"/>
        </w:rPr>
        <w:t>nvraion</w:t>
      </w:r>
      <w:proofErr w:type="spellEnd"/>
      <w:r w:rsidR="00B239D2" w:rsidRPr="00B239D2">
        <w:rPr>
          <w:rStyle w:val="af9"/>
          <w:i/>
          <w:sz w:val="24"/>
          <w:szCs w:val="24"/>
        </w:rPr>
        <w:t>.</w:t>
      </w:r>
      <w:proofErr w:type="spellStart"/>
      <w:r w:rsidR="00B239D2">
        <w:rPr>
          <w:rStyle w:val="af9"/>
          <w:i/>
          <w:sz w:val="24"/>
          <w:szCs w:val="24"/>
          <w:lang w:val="en-US"/>
        </w:rPr>
        <w:t>ru</w:t>
      </w:r>
      <w:proofErr w:type="spellEnd"/>
      <w:r w:rsidR="00FF062D" w:rsidRPr="00FF062D">
        <w:rPr>
          <w:i/>
          <w:sz w:val="24"/>
          <w:szCs w:val="24"/>
        </w:rPr>
        <w:t xml:space="preserve"> </w:t>
      </w:r>
      <w:r w:rsidR="00A800D7" w:rsidRPr="00A800D7">
        <w:rPr>
          <w:sz w:val="24"/>
          <w:szCs w:val="24"/>
          <w:u w:val="single"/>
        </w:rPr>
        <w:t xml:space="preserve"> </w:t>
      </w:r>
    </w:p>
    <w:p w:rsidR="00FF062D" w:rsidRPr="00A25871" w:rsidRDefault="00B239D2" w:rsidP="00B239D2">
      <w:pPr>
        <w:autoSpaceDE w:val="0"/>
        <w:autoSpaceDN w:val="0"/>
        <w:spacing w:before="240"/>
        <w:rPr>
          <w:sz w:val="24"/>
          <w:szCs w:val="24"/>
        </w:rPr>
      </w:pPr>
      <w:r w:rsidRPr="00A25871">
        <w:rPr>
          <w:sz w:val="24"/>
          <w:szCs w:val="24"/>
        </w:rPr>
        <w:t xml:space="preserve">            </w:t>
      </w:r>
      <w:r w:rsidR="00600CAE" w:rsidRPr="00A25871">
        <w:rPr>
          <w:sz w:val="24"/>
          <w:szCs w:val="24"/>
        </w:rPr>
        <w:t>Описание проблемы, на решение которой направлено правовое регулирование:</w:t>
      </w:r>
    </w:p>
    <w:p w:rsidR="00B239D2" w:rsidRPr="00B239D2" w:rsidRDefault="00B239D2" w:rsidP="00B239D2">
      <w:pPr>
        <w:pStyle w:val="afffff4"/>
        <w:numPr>
          <w:ilvl w:val="0"/>
          <w:numId w:val="16"/>
        </w:numPr>
        <w:autoSpaceDE w:val="0"/>
        <w:autoSpaceDN w:val="0"/>
        <w:adjustRightInd w:val="0"/>
        <w:ind w:left="0" w:firstLine="851"/>
      </w:pPr>
      <w:r w:rsidRPr="00B239D2">
        <w:t>Утвержден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контроля в области розничной продажи алкогольной, спиртосодержащей продукции.</w:t>
      </w:r>
    </w:p>
    <w:p w:rsidR="00B239D2" w:rsidRDefault="00B239D2" w:rsidP="00B239D2">
      <w:pPr>
        <w:pStyle w:val="afffff4"/>
        <w:numPr>
          <w:ilvl w:val="0"/>
          <w:numId w:val="16"/>
        </w:numPr>
        <w:autoSpaceDE w:val="0"/>
        <w:autoSpaceDN w:val="0"/>
        <w:adjustRightInd w:val="0"/>
        <w:ind w:left="0" w:firstLine="851"/>
        <w:rPr>
          <w:u w:val="single"/>
        </w:rPr>
      </w:pPr>
      <w:r w:rsidRPr="00B239D2">
        <w:t>Утвержден порядок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продукции</w:t>
      </w:r>
      <w:r>
        <w:rPr>
          <w:u w:val="single"/>
        </w:rPr>
        <w:t>.</w:t>
      </w:r>
    </w:p>
    <w:p w:rsidR="00B239D2" w:rsidRPr="00A25871" w:rsidRDefault="00600CAE" w:rsidP="00A25871">
      <w:pPr>
        <w:autoSpaceDE w:val="0"/>
        <w:autoSpaceDN w:val="0"/>
        <w:adjustRightInd w:val="0"/>
        <w:ind w:firstLine="851"/>
        <w:rPr>
          <w:sz w:val="24"/>
          <w:szCs w:val="24"/>
        </w:rPr>
      </w:pPr>
      <w:r w:rsidRPr="00A25871">
        <w:rPr>
          <w:sz w:val="24"/>
          <w:szCs w:val="24"/>
        </w:rPr>
        <w:t>Цели правового регулирования:</w:t>
      </w:r>
      <w:r w:rsidR="00FF062D" w:rsidRPr="00A25871">
        <w:rPr>
          <w:sz w:val="24"/>
          <w:szCs w:val="24"/>
        </w:rPr>
        <w:t xml:space="preserve"> </w:t>
      </w:r>
    </w:p>
    <w:p w:rsidR="00600CAE" w:rsidRPr="00A25871" w:rsidRDefault="00FF062D" w:rsidP="00B239D2">
      <w:pPr>
        <w:autoSpaceDE w:val="0"/>
        <w:autoSpaceDN w:val="0"/>
        <w:adjustRightInd w:val="0"/>
        <w:rPr>
          <w:sz w:val="24"/>
          <w:szCs w:val="24"/>
          <w:u w:val="single"/>
        </w:rPr>
      </w:pPr>
      <w:r w:rsidRPr="00A25871">
        <w:rPr>
          <w:sz w:val="24"/>
          <w:szCs w:val="24"/>
        </w:rPr>
        <w:t xml:space="preserve">Утвердить </w:t>
      </w:r>
      <w:r w:rsidR="00B239D2" w:rsidRPr="00A25871">
        <w:rPr>
          <w:sz w:val="24"/>
          <w:szCs w:val="24"/>
        </w:rPr>
        <w:t>порядок оформления и содержания заданий на проведение мероприятий по контролю</w:t>
      </w:r>
      <w:r w:rsidRPr="00A25871">
        <w:rPr>
          <w:sz w:val="24"/>
          <w:szCs w:val="24"/>
        </w:rPr>
        <w:t xml:space="preserve">, </w:t>
      </w:r>
      <w:r w:rsidR="00A25871" w:rsidRPr="00A25871">
        <w:rPr>
          <w:sz w:val="24"/>
          <w:szCs w:val="24"/>
        </w:rPr>
        <w:t>и порядок оформления резу</w:t>
      </w:r>
      <w:r w:rsidR="00A25871">
        <w:rPr>
          <w:sz w:val="24"/>
          <w:szCs w:val="24"/>
        </w:rPr>
        <w:t>льтатов мероприятий по контролю</w:t>
      </w:r>
    </w:p>
    <w:p w:rsidR="00600CAE" w:rsidRPr="00A25871" w:rsidRDefault="00600CAE" w:rsidP="00600CAE">
      <w:pPr>
        <w:autoSpaceDE w:val="0"/>
        <w:autoSpaceDN w:val="0"/>
        <w:spacing w:after="120"/>
        <w:rPr>
          <w:sz w:val="24"/>
          <w:szCs w:val="24"/>
        </w:rPr>
      </w:pPr>
      <w:r w:rsidRPr="00A25871">
        <w:rPr>
          <w:sz w:val="24"/>
          <w:szCs w:val="24"/>
        </w:rPr>
        <w:t>3. Сроки действия правового регулирования:</w:t>
      </w:r>
    </w:p>
    <w:p w:rsidR="00A25871" w:rsidRDefault="00A25871" w:rsidP="00600CAE">
      <w:pPr>
        <w:autoSpaceDE w:val="0"/>
        <w:autoSpaceDN w:val="0"/>
        <w:rPr>
          <w:sz w:val="24"/>
          <w:szCs w:val="24"/>
        </w:rPr>
      </w:pPr>
    </w:p>
    <w:p w:rsidR="00600CAE" w:rsidRPr="006A787A" w:rsidRDefault="00B92053" w:rsidP="00600CAE">
      <w:pPr>
        <w:autoSpaceDE w:val="0"/>
        <w:autoSpaceDN w:val="0"/>
        <w:rPr>
          <w:sz w:val="24"/>
          <w:szCs w:val="24"/>
        </w:rPr>
      </w:pPr>
      <w:r>
        <w:rPr>
          <w:sz w:val="24"/>
          <w:szCs w:val="24"/>
        </w:rPr>
        <w:t>С</w:t>
      </w:r>
      <w:r w:rsidR="00A25871">
        <w:rPr>
          <w:sz w:val="24"/>
          <w:szCs w:val="24"/>
        </w:rPr>
        <w:t xml:space="preserve"> 30</w:t>
      </w:r>
      <w:r>
        <w:rPr>
          <w:sz w:val="24"/>
          <w:szCs w:val="24"/>
        </w:rPr>
        <w:t>.01.201</w:t>
      </w:r>
      <w:r w:rsidR="00A25871">
        <w:rPr>
          <w:sz w:val="24"/>
          <w:szCs w:val="24"/>
        </w:rPr>
        <w:t>9</w:t>
      </w:r>
      <w:r>
        <w:rPr>
          <w:sz w:val="24"/>
          <w:szCs w:val="24"/>
        </w:rPr>
        <w:t xml:space="preserve"> бессрочно до отмены</w:t>
      </w: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A25871" w:rsidRDefault="00A25871" w:rsidP="00B92053">
      <w:pPr>
        <w:autoSpaceDE w:val="0"/>
        <w:autoSpaceDN w:val="0"/>
        <w:rPr>
          <w:sz w:val="24"/>
          <w:szCs w:val="24"/>
        </w:rPr>
      </w:pPr>
      <w:r>
        <w:rPr>
          <w:sz w:val="24"/>
          <w:szCs w:val="24"/>
        </w:rPr>
        <w:t>Должностные лица</w:t>
      </w:r>
      <w:r w:rsidR="00B92053">
        <w:rPr>
          <w:sz w:val="24"/>
          <w:szCs w:val="24"/>
        </w:rPr>
        <w:t xml:space="preserve">, </w:t>
      </w:r>
      <w:r w:rsidRPr="00A25871">
        <w:rPr>
          <w:sz w:val="24"/>
          <w:szCs w:val="24"/>
        </w:rPr>
        <w:t>исполняющие муниципальную функцию по муниципальному контролю в области розничной продажи алкогольной, спиртосодержащей продукции, является администрация Нижневартовского района в лице отдела потребительского рынка и защиты прав потребителей департамента экономики администрации района (5 человек)</w:t>
      </w:r>
    </w:p>
    <w:p w:rsidR="00600CAE" w:rsidRPr="00A25871" w:rsidRDefault="00600CAE" w:rsidP="00600CAE">
      <w:pPr>
        <w:autoSpaceDE w:val="0"/>
        <w:autoSpaceDN w:val="0"/>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p>
    <w:p w:rsidR="00600CAE" w:rsidRPr="006A787A" w:rsidRDefault="00B92053" w:rsidP="00600CAE">
      <w:pPr>
        <w:autoSpaceDE w:val="0"/>
        <w:autoSpaceDN w:val="0"/>
        <w:rPr>
          <w:sz w:val="24"/>
          <w:szCs w:val="24"/>
        </w:rPr>
      </w:pPr>
      <w:r>
        <w:rPr>
          <w:sz w:val="24"/>
          <w:szCs w:val="24"/>
        </w:rPr>
        <w:t xml:space="preserve">В данном </w:t>
      </w:r>
      <w:proofErr w:type="spellStart"/>
      <w:r>
        <w:rPr>
          <w:sz w:val="24"/>
          <w:szCs w:val="24"/>
        </w:rPr>
        <w:t>нпа</w:t>
      </w:r>
      <w:proofErr w:type="spellEnd"/>
      <w:r>
        <w:rPr>
          <w:sz w:val="24"/>
          <w:szCs w:val="24"/>
        </w:rPr>
        <w:t xml:space="preserve"> обязанности для субъектов предпринимательской деятельности отсутствуют.</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Default="00600CAE" w:rsidP="00600CAE">
      <w:pPr>
        <w:autoSpaceDE w:val="0"/>
        <w:autoSpaceDN w:val="0"/>
        <w:spacing w:after="120"/>
        <w:jc w:val="both"/>
        <w:rPr>
          <w:sz w:val="24"/>
          <w:szCs w:val="24"/>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B92053" w:rsidRPr="006A787A" w:rsidRDefault="00B92053" w:rsidP="00600CAE">
      <w:pPr>
        <w:autoSpaceDE w:val="0"/>
        <w:autoSpaceDN w:val="0"/>
        <w:spacing w:after="120"/>
        <w:jc w:val="both"/>
        <w:rPr>
          <w:sz w:val="24"/>
          <w:szCs w:val="24"/>
        </w:rPr>
      </w:pPr>
      <w:r>
        <w:rPr>
          <w:sz w:val="24"/>
          <w:szCs w:val="24"/>
        </w:rPr>
        <w:t>Отсутствуют расходы для субъектов предпринимательства</w:t>
      </w:r>
    </w:p>
    <w:p w:rsidR="00600CAE" w:rsidRPr="006A787A" w:rsidRDefault="00600CAE" w:rsidP="00600CAE">
      <w:pPr>
        <w:pBdr>
          <w:top w:val="single" w:sz="4" w:space="1" w:color="auto"/>
        </w:pBdr>
        <w:autoSpaceDE w:val="0"/>
        <w:autoSpaceDN w:val="0"/>
        <w:jc w:val="center"/>
        <w:rPr>
          <w:sz w:val="20"/>
          <w:szCs w:val="20"/>
        </w:rPr>
      </w:pP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B92053">
        <w:rPr>
          <w:sz w:val="24"/>
          <w:szCs w:val="24"/>
        </w:rPr>
        <w:t xml:space="preserve"> </w:t>
      </w:r>
      <w:r w:rsidR="00B92053" w:rsidRPr="00B92053">
        <w:rPr>
          <w:sz w:val="24"/>
          <w:szCs w:val="24"/>
          <w:u w:val="single"/>
        </w:rPr>
        <w:t>нет</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E5230E" w:rsidP="001D0F56">
            <w:pPr>
              <w:autoSpaceDE w:val="0"/>
              <w:autoSpaceDN w:val="0"/>
              <w:spacing w:after="120"/>
              <w:jc w:val="both"/>
              <w:rPr>
                <w:sz w:val="24"/>
                <w:szCs w:val="24"/>
              </w:rPr>
            </w:pPr>
            <w:r>
              <w:rPr>
                <w:sz w:val="24"/>
                <w:szCs w:val="24"/>
              </w:rPr>
              <w:t>П</w:t>
            </w:r>
            <w:r w:rsidRPr="00E5230E">
              <w:rPr>
                <w:sz w:val="24"/>
                <w:szCs w:val="24"/>
              </w:rPr>
              <w:t>остановлени</w:t>
            </w:r>
            <w:r>
              <w:rPr>
                <w:sz w:val="24"/>
                <w:szCs w:val="24"/>
              </w:rPr>
              <w:t>е</w:t>
            </w:r>
            <w:r w:rsidRPr="00E5230E">
              <w:rPr>
                <w:sz w:val="24"/>
                <w:szCs w:val="24"/>
              </w:rPr>
              <w:t xml:space="preserve"> администрации района  от 30.01.2019  № 221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w:t>
            </w:r>
            <w:r>
              <w:rPr>
                <w:sz w:val="24"/>
                <w:szCs w:val="24"/>
              </w:rPr>
              <w:t>е</w:t>
            </w:r>
            <w:r w:rsidRPr="00E5230E">
              <w:rPr>
                <w:sz w:val="24"/>
                <w:szCs w:val="24"/>
              </w:rPr>
              <w:t>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w:t>
            </w:r>
            <w:bookmarkStart w:id="0" w:name="_GoBack"/>
            <w:bookmarkEnd w:id="0"/>
            <w:r w:rsidRPr="00E5230E">
              <w:rPr>
                <w:sz w:val="24"/>
                <w:szCs w:val="24"/>
              </w:rPr>
              <w:t xml:space="preserve">дукции»  </w:t>
            </w:r>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8A5" w:rsidRDefault="00AA78A5">
      <w:r>
        <w:separator/>
      </w:r>
    </w:p>
  </w:endnote>
  <w:endnote w:type="continuationSeparator" w:id="0">
    <w:p w:rsidR="00AA78A5" w:rsidRDefault="00A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8A5" w:rsidRDefault="00AA78A5">
      <w:r>
        <w:separator/>
      </w:r>
    </w:p>
  </w:footnote>
  <w:footnote w:type="continuationSeparator" w:id="0">
    <w:p w:rsidR="00AA78A5" w:rsidRDefault="00AA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D66C7E">
        <w:pPr>
          <w:pStyle w:val="a4"/>
          <w:jc w:val="center"/>
        </w:pPr>
        <w:r>
          <w:fldChar w:fldCharType="begin"/>
        </w:r>
        <w:r>
          <w:instrText>PAGE   \* MERGEFORMAT</w:instrText>
        </w:r>
        <w:r>
          <w:fldChar w:fldCharType="separate"/>
        </w:r>
        <w:r w:rsidR="000304C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8484AD3"/>
    <w:multiLevelType w:val="hybridMultilevel"/>
    <w:tmpl w:val="1A40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4C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5C03"/>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359AA"/>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62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4C8"/>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871"/>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00D7"/>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8A5"/>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9D2"/>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053"/>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6C7E"/>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30E"/>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062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E2EF0"/>
  <w15:docId w15:val="{AE3B80DB-4D03-4FDE-8783-BC0CB9E8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02AD-607C-478D-BEF8-1E3188F9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7</cp:revision>
  <cp:lastPrinted>2015-06-16T06:13:00Z</cp:lastPrinted>
  <dcterms:created xsi:type="dcterms:W3CDTF">2020-10-30T09:23:00Z</dcterms:created>
  <dcterms:modified xsi:type="dcterms:W3CDTF">2020-12-29T12:31:00Z</dcterms:modified>
</cp:coreProperties>
</file>