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FB" w:rsidRDefault="003E7CFB">
      <w:pPr>
        <w:pStyle w:val="ConsPlusNormal"/>
        <w:jc w:val="both"/>
        <w:outlineLvl w:val="0"/>
      </w:pPr>
    </w:p>
    <w:p w:rsidR="003E7CFB" w:rsidRDefault="003E7CFB">
      <w:pPr>
        <w:pStyle w:val="ConsPlusTitle"/>
        <w:jc w:val="center"/>
        <w:outlineLvl w:val="0"/>
      </w:pPr>
      <w:r>
        <w:t>ДУМА НИЖНЕВАРТОВСКОГО РАЙОНА</w:t>
      </w:r>
    </w:p>
    <w:p w:rsidR="003E7CFB" w:rsidRDefault="003E7CFB">
      <w:pPr>
        <w:pStyle w:val="ConsPlusTitle"/>
        <w:jc w:val="center"/>
      </w:pPr>
    </w:p>
    <w:p w:rsidR="003E7CFB" w:rsidRDefault="003E7CFB">
      <w:pPr>
        <w:pStyle w:val="ConsPlusTitle"/>
        <w:jc w:val="center"/>
      </w:pPr>
      <w:r>
        <w:t>РЕШЕНИЕ</w:t>
      </w:r>
    </w:p>
    <w:p w:rsidR="003E7CFB" w:rsidRDefault="003E7CFB">
      <w:pPr>
        <w:pStyle w:val="ConsPlusTitle"/>
        <w:jc w:val="center"/>
      </w:pPr>
      <w:r>
        <w:t>от 19 декабря 2018 г. N 365</w:t>
      </w:r>
    </w:p>
    <w:p w:rsidR="003E7CFB" w:rsidRDefault="003E7CFB">
      <w:pPr>
        <w:pStyle w:val="ConsPlusTitle"/>
        <w:ind w:firstLine="540"/>
        <w:jc w:val="both"/>
      </w:pPr>
    </w:p>
    <w:p w:rsidR="003E7CFB" w:rsidRDefault="003E7CFB">
      <w:pPr>
        <w:pStyle w:val="ConsPlusTitle"/>
        <w:jc w:val="center"/>
      </w:pPr>
      <w:r>
        <w:t>ОБ УТВЕРЖДЕНИИ МЕТОДИКИ ОПРЕДЕЛЕНИЯ РАЗМЕРА АРЕНДНОЙ ПЛАТЫ</w:t>
      </w:r>
    </w:p>
    <w:p w:rsidR="003E7CFB" w:rsidRDefault="003E7CFB">
      <w:pPr>
        <w:pStyle w:val="ConsPlusTitle"/>
        <w:jc w:val="center"/>
      </w:pPr>
      <w:r>
        <w:t>ЗА ПОЛЬЗОВАНИЕ МУНИЦИПАЛЬНЫМ ИМУЩЕСТВОМ</w:t>
      </w:r>
    </w:p>
    <w:p w:rsidR="003E7CFB" w:rsidRDefault="003E7C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C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CFB" w:rsidRDefault="003E7C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CFB" w:rsidRDefault="003E7C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CFB" w:rsidRDefault="003E7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CFB" w:rsidRDefault="003E7C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 от 09.06.2020 </w:t>
            </w:r>
            <w:hyperlink r:id="rId4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>,</w:t>
            </w:r>
          </w:p>
          <w:p w:rsidR="003E7CFB" w:rsidRDefault="003E7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5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23.03.2023 </w:t>
            </w:r>
            <w:hyperlink r:id="rId6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CFB" w:rsidRDefault="003E7CFB">
            <w:pPr>
              <w:pStyle w:val="ConsPlusNormal"/>
            </w:pPr>
          </w:p>
        </w:tc>
      </w:tr>
    </w:tbl>
    <w:p w:rsidR="003E7CFB" w:rsidRDefault="003E7CFB">
      <w:pPr>
        <w:pStyle w:val="ConsPlusNormal"/>
        <w:jc w:val="both"/>
      </w:pPr>
    </w:p>
    <w:p w:rsidR="003E7CFB" w:rsidRDefault="003E7CFB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12.01.1996 </w:t>
      </w:r>
      <w:hyperlink r:id="rId8">
        <w:r>
          <w:rPr>
            <w:color w:val="0000FF"/>
          </w:rPr>
          <w:t>N 7-ФЗ</w:t>
        </w:r>
      </w:hyperlink>
      <w:r>
        <w:t xml:space="preserve"> "О некоммерческих организациях", от 29.07.1998 </w:t>
      </w:r>
      <w:hyperlink r:id="rId9">
        <w:r>
          <w:rPr>
            <w:color w:val="0000FF"/>
          </w:rPr>
          <w:t>N 135-ФЗ</w:t>
        </w:r>
      </w:hyperlink>
      <w:r>
        <w:t xml:space="preserve"> "Об оценочной деятельности в Российской Федерации", </w:t>
      </w:r>
      <w:hyperlink r:id="rId10">
        <w:r>
          <w:rPr>
            <w:color w:val="0000FF"/>
          </w:rPr>
          <w:t>решением</w:t>
        </w:r>
      </w:hyperlink>
      <w:r>
        <w:t xml:space="preserve"> Думы района от 28.01.2014 N 443 "Об утверждении Положения о порядке управления и распоряжения имуществом, находящимся в собственности муниципального образования Нижневартовский район" и в целях совершенствования арендных отношений и повышения эффективности использования муниципального имущества Дума района решила: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Методику</w:t>
        </w:r>
      </w:hyperlink>
      <w:r>
        <w:t xml:space="preserve"> определения размера арендной платы за пользование муниципальным имуществом согласно приложению.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2. Признать утратившими силу решения Думы района: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 xml:space="preserve">от 06.03.2013 </w:t>
      </w:r>
      <w:hyperlink r:id="rId11">
        <w:r>
          <w:rPr>
            <w:color w:val="0000FF"/>
          </w:rPr>
          <w:t>N 313</w:t>
        </w:r>
      </w:hyperlink>
      <w:r>
        <w:t xml:space="preserve"> "Об утверждении Методики определения размера арендной платы за пользование муниципальным имуществом";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 xml:space="preserve">от 17.09.2013 </w:t>
      </w:r>
      <w:hyperlink r:id="rId12">
        <w:r>
          <w:rPr>
            <w:color w:val="0000FF"/>
          </w:rPr>
          <w:t>N 372</w:t>
        </w:r>
      </w:hyperlink>
      <w:r>
        <w:t xml:space="preserve"> "О внесении изменения в решение Думы района от 06.03.2013 N 313 "Об утверждении Методики определения размера арендной платы за пользование муниципальным имуществом";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 xml:space="preserve">от 19.06.2015 </w:t>
      </w:r>
      <w:hyperlink r:id="rId13">
        <w:r>
          <w:rPr>
            <w:color w:val="0000FF"/>
          </w:rPr>
          <w:t>N 665</w:t>
        </w:r>
      </w:hyperlink>
      <w:r>
        <w:t xml:space="preserve"> "О внесении изменений в приложение к решению Думы района от 06.03.2013 N 313 "Об утверждении Методики определения размера арендной платы за пользование муниципальным имуществом".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 xml:space="preserve">3. Решение опубликовать (обнародовать) на официальном веб-сайте администрации </w:t>
      </w:r>
      <w:proofErr w:type="spellStart"/>
      <w:r>
        <w:t>Нижневартовского</w:t>
      </w:r>
      <w:proofErr w:type="spellEnd"/>
      <w:r>
        <w:t xml:space="preserve"> района (www.nvraion.ru) и в приложении "Официальный бюллетень" к районной газете "Новости </w:t>
      </w:r>
      <w:proofErr w:type="spellStart"/>
      <w:r>
        <w:t>Приобья</w:t>
      </w:r>
      <w:proofErr w:type="spellEnd"/>
      <w:r>
        <w:t>".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4. Решение вступает в силу после его официального опубликования (обнародования).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5. Контроль за выполнением решения возложить на постоянную комиссию по бюджету, налогам, финансам и социально-экономическим вопросам Думы района (Е.Г. Поль).</w:t>
      </w: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Normal"/>
        <w:jc w:val="right"/>
      </w:pPr>
      <w:r>
        <w:t>Председатель Думы района</w:t>
      </w:r>
    </w:p>
    <w:p w:rsidR="003E7CFB" w:rsidRDefault="003E7CFB">
      <w:pPr>
        <w:pStyle w:val="ConsPlusNormal"/>
        <w:jc w:val="right"/>
      </w:pPr>
      <w:r>
        <w:t>И.В.ЗАВОДСКАЯ</w:t>
      </w: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Normal"/>
        <w:jc w:val="right"/>
      </w:pPr>
      <w:r>
        <w:t>Глава района</w:t>
      </w:r>
    </w:p>
    <w:p w:rsidR="003E7CFB" w:rsidRDefault="003E7CFB">
      <w:pPr>
        <w:pStyle w:val="ConsPlusNormal"/>
        <w:jc w:val="right"/>
      </w:pPr>
      <w:r>
        <w:t>Б.А.САЛОМАТИН</w:t>
      </w: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Normal"/>
        <w:jc w:val="both"/>
      </w:pPr>
    </w:p>
    <w:p w:rsidR="003E7CFB" w:rsidRDefault="003E7CFB" w:rsidP="007560CA">
      <w:pPr>
        <w:pStyle w:val="ConsPlusNormal"/>
        <w:tabs>
          <w:tab w:val="left" w:pos="6096"/>
        </w:tabs>
        <w:ind w:left="5387"/>
        <w:outlineLvl w:val="0"/>
      </w:pPr>
      <w:r>
        <w:lastRenderedPageBreak/>
        <w:t>Приложение</w:t>
      </w:r>
      <w:r w:rsidR="007560CA">
        <w:t xml:space="preserve"> </w:t>
      </w:r>
      <w:r>
        <w:t>к решению</w:t>
      </w:r>
    </w:p>
    <w:p w:rsidR="003E7CFB" w:rsidRDefault="003E7CFB" w:rsidP="007560CA">
      <w:pPr>
        <w:pStyle w:val="ConsPlusNormal"/>
        <w:tabs>
          <w:tab w:val="left" w:pos="6096"/>
        </w:tabs>
        <w:ind w:left="5387"/>
      </w:pPr>
      <w:r>
        <w:t>Думы района</w:t>
      </w:r>
    </w:p>
    <w:p w:rsidR="003E7CFB" w:rsidRDefault="003E7CFB" w:rsidP="007560CA">
      <w:pPr>
        <w:pStyle w:val="ConsPlusNormal"/>
        <w:tabs>
          <w:tab w:val="left" w:pos="6096"/>
        </w:tabs>
        <w:ind w:left="5387"/>
      </w:pPr>
      <w:r>
        <w:t>от 19.12.2018 N 365</w:t>
      </w: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Title"/>
        <w:jc w:val="center"/>
      </w:pPr>
      <w:bookmarkStart w:id="0" w:name="P37"/>
      <w:bookmarkEnd w:id="0"/>
      <w:r>
        <w:t>МЕТОДИКА</w:t>
      </w:r>
    </w:p>
    <w:p w:rsidR="003E7CFB" w:rsidRDefault="003E7CFB">
      <w:pPr>
        <w:pStyle w:val="ConsPlusTitle"/>
        <w:jc w:val="center"/>
      </w:pPr>
      <w:r>
        <w:t>ОПРЕДЕЛЕНИЯ РАЗМЕРА АРЕНДНОЙ ПЛАТЫ ЗА ПОЛЬЗОВАНИЕ</w:t>
      </w:r>
    </w:p>
    <w:p w:rsidR="003E7CFB" w:rsidRDefault="003E7CFB">
      <w:pPr>
        <w:pStyle w:val="ConsPlusTitle"/>
        <w:jc w:val="center"/>
      </w:pPr>
      <w:r>
        <w:t>МУНИЦИПАЛЬНЫМ ИМУЩЕСТВОМ (ДАЛЕЕ - МЕТОДИКА)</w:t>
      </w:r>
    </w:p>
    <w:p w:rsidR="003E7CFB" w:rsidRDefault="003E7C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C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CFB" w:rsidRDefault="003E7C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CFB" w:rsidRDefault="003E7C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CFB" w:rsidRDefault="003E7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CFB" w:rsidRDefault="003E7C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 от 09.06.2020 </w:t>
            </w:r>
            <w:hyperlink r:id="rId14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>,</w:t>
            </w:r>
          </w:p>
          <w:p w:rsidR="003E7CFB" w:rsidRDefault="003E7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15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23.03.2023 </w:t>
            </w:r>
            <w:hyperlink r:id="rId16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CFB" w:rsidRDefault="003E7CFB">
            <w:pPr>
              <w:pStyle w:val="ConsPlusNormal"/>
            </w:pPr>
          </w:p>
        </w:tc>
      </w:tr>
    </w:tbl>
    <w:p w:rsidR="003E7CFB" w:rsidRDefault="003E7CFB">
      <w:pPr>
        <w:pStyle w:val="ConsPlusNormal"/>
        <w:jc w:val="center"/>
      </w:pPr>
    </w:p>
    <w:p w:rsidR="003E7CFB" w:rsidRDefault="003E7CFB">
      <w:pPr>
        <w:pStyle w:val="ConsPlusTitle"/>
        <w:jc w:val="center"/>
        <w:outlineLvl w:val="1"/>
      </w:pPr>
      <w:r>
        <w:t>Раздел I. ОБЩИЕ ПОЛОЖЕНИЯ</w:t>
      </w: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Normal"/>
        <w:ind w:firstLine="540"/>
        <w:jc w:val="both"/>
      </w:pPr>
      <w:r>
        <w:t xml:space="preserve">1.1. Методика устанавливает порядок определения арендной платы за сдаваемое в аренду имущество, находящееся в муниципальной собственности </w:t>
      </w:r>
      <w:proofErr w:type="spellStart"/>
      <w:r>
        <w:t>Нижневартовского</w:t>
      </w:r>
      <w:proofErr w:type="spellEnd"/>
      <w:r>
        <w:t xml:space="preserve"> района (далее - Объект).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 xml:space="preserve">1.2. Методика не распространяется на отношения, возникшие при предоставлении в аренду земельных участков, за исключением случаев одновременного предоставления (по одному договору) в аренду земельного участка и расположенных на нем зданий, строений и их частей, находящихся в собственности </w:t>
      </w:r>
      <w:proofErr w:type="spellStart"/>
      <w:r>
        <w:t>Нижневартовского</w:t>
      </w:r>
      <w:proofErr w:type="spellEnd"/>
      <w:r>
        <w:t xml:space="preserve"> района.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1.3. Предоставление имущества в аренду осуществляется путем заключения договора аренды по результатам торгов (конкурса, аукциона) либо без их проведения, в соответствии с действующим законодательством.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1.4. Порядок, условия и сроки внесения арендной платы за использование имущества устанавливаются в договоре аренды имущества.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1.5. При передаче муниципального имущества в аренду для размещения банкоматов, платежных терминалов и торговых автоматов арендуемая площадь должна составлять не менее 3,0 кв. м.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1.6. При расчете арендной платы дополнительно учитываются площади мест общего пользования, рассчитанные пропорционально основной площади арендуемых помещений.</w:t>
      </w: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Title"/>
        <w:jc w:val="center"/>
        <w:outlineLvl w:val="1"/>
      </w:pPr>
      <w:r>
        <w:t>Раздел II. ПОРЯДОК ОПРЕДЕЛЕНИЯ РАЗМЕРА АРЕНДНОЙ ПЛАТЫ</w:t>
      </w:r>
    </w:p>
    <w:p w:rsidR="003E7CFB" w:rsidRDefault="003E7CFB">
      <w:pPr>
        <w:pStyle w:val="ConsPlusTitle"/>
        <w:jc w:val="center"/>
      </w:pPr>
      <w:r>
        <w:t>ПРИ ПРЕДОСТАВЛЕНИИ ИМУЩЕСТВА В АРЕНДУ</w:t>
      </w: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Normal"/>
        <w:ind w:firstLine="540"/>
        <w:jc w:val="both"/>
      </w:pPr>
      <w:r>
        <w:t>2.1. Размер (начальный размер) арендной платы определяется по результатам проведения оценки рыночной стоимости имущественного права пользования объектом аренды за одну единицу времени (час, день, месяц, год) в порядке, установленном законодательством, регулирующим оценочную деятельность в Российской Федерации, с учетом понижающих коэффициентов, предусмотренных Методикой.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2.2. При передаче муниципального имущества в аренду на срок, превышающий один год, договором аренды предусматривается корректировка размера арендной платы в сторону увеличения, но не чаще одного раза в год.</w:t>
      </w:r>
    </w:p>
    <w:p w:rsidR="003E7CFB" w:rsidRDefault="003E7CFB">
      <w:pPr>
        <w:pStyle w:val="ConsPlusNormal"/>
        <w:spacing w:before="220"/>
        <w:ind w:firstLine="540"/>
        <w:jc w:val="both"/>
      </w:pPr>
      <w:r>
        <w:t>2.3. Расчет арендной платы за передаваемое в аренду имущество определяется по формуле:</w:t>
      </w:r>
    </w:p>
    <w:p w:rsidR="003E7CFB" w:rsidRDefault="003E7CFB">
      <w:pPr>
        <w:pStyle w:val="ConsPlusNormal"/>
        <w:ind w:firstLine="540"/>
        <w:jc w:val="both"/>
      </w:pPr>
      <w:r>
        <w:t xml:space="preserve">АП = </w:t>
      </w:r>
      <w:proofErr w:type="spellStart"/>
      <w:r>
        <w:t>АПо</w:t>
      </w:r>
      <w:proofErr w:type="spellEnd"/>
      <w:r>
        <w:t xml:space="preserve"> x </w:t>
      </w:r>
      <w:proofErr w:type="spellStart"/>
      <w:r>
        <w:t>Кп</w:t>
      </w:r>
      <w:proofErr w:type="spellEnd"/>
      <w:r>
        <w:t>, где:</w:t>
      </w:r>
    </w:p>
    <w:p w:rsidR="003E7CFB" w:rsidRDefault="003E7CFB">
      <w:pPr>
        <w:pStyle w:val="ConsPlusNormal"/>
        <w:ind w:firstLine="540"/>
        <w:jc w:val="both"/>
      </w:pPr>
      <w:r>
        <w:t>АП - размер арендной платы (час, день, месяц, год), рублей;</w:t>
      </w:r>
    </w:p>
    <w:p w:rsidR="003E7CFB" w:rsidRDefault="003E7CFB">
      <w:pPr>
        <w:pStyle w:val="ConsPlusNormal"/>
        <w:spacing w:before="220"/>
        <w:ind w:firstLine="540"/>
        <w:jc w:val="both"/>
      </w:pPr>
      <w:proofErr w:type="spellStart"/>
      <w:r>
        <w:lastRenderedPageBreak/>
        <w:t>АПо</w:t>
      </w:r>
      <w:proofErr w:type="spellEnd"/>
      <w:r>
        <w:t xml:space="preserve"> - величина арендной платы, устанавливается на основании отчета оценщика;</w:t>
      </w:r>
    </w:p>
    <w:p w:rsidR="003E7CFB" w:rsidRDefault="003E7CFB">
      <w:pPr>
        <w:pStyle w:val="ConsPlusNormal"/>
        <w:spacing w:before="220"/>
        <w:ind w:firstLine="540"/>
        <w:jc w:val="both"/>
      </w:pPr>
      <w:proofErr w:type="spellStart"/>
      <w:r>
        <w:t>Кп</w:t>
      </w:r>
      <w:proofErr w:type="spellEnd"/>
      <w:r>
        <w:t xml:space="preserve"> - понижающий коэффициент, устанавливается в размере, определенном таблицей, и применяется в отношении указанных в этой таблице категорий арендаторов.</w:t>
      </w:r>
    </w:p>
    <w:p w:rsidR="003E7CFB" w:rsidRDefault="003E7CFB">
      <w:pPr>
        <w:pStyle w:val="ConsPlusNormal"/>
        <w:jc w:val="right"/>
        <w:outlineLvl w:val="1"/>
      </w:pPr>
      <w:r>
        <w:t>Таблица</w:t>
      </w:r>
    </w:p>
    <w:p w:rsidR="003E7CFB" w:rsidRDefault="003E7CFB">
      <w:pPr>
        <w:pStyle w:val="ConsPlusNormal"/>
        <w:jc w:val="both"/>
      </w:pPr>
    </w:p>
    <w:p w:rsidR="003E7CFB" w:rsidRDefault="003E7CFB">
      <w:pPr>
        <w:pStyle w:val="ConsPlusTitle"/>
        <w:jc w:val="center"/>
      </w:pPr>
      <w:r>
        <w:t>Понижающий коэффициент</w:t>
      </w:r>
    </w:p>
    <w:p w:rsidR="003E7CFB" w:rsidRDefault="003E7CFB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Нижневартовского</w:t>
      </w:r>
      <w:proofErr w:type="spellEnd"/>
      <w:r>
        <w:t xml:space="preserve"> района</w:t>
      </w:r>
    </w:p>
    <w:p w:rsidR="003E7CFB" w:rsidRDefault="003E7CFB">
      <w:pPr>
        <w:pStyle w:val="ConsPlusNormal"/>
        <w:jc w:val="center"/>
      </w:pPr>
      <w:r>
        <w:t>от 02.04.2021 N 611)</w:t>
      </w:r>
    </w:p>
    <w:p w:rsidR="003E7CFB" w:rsidRDefault="003E7CF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345"/>
        <w:gridCol w:w="2835"/>
        <w:gridCol w:w="1247"/>
      </w:tblGrid>
      <w:tr w:rsidR="003E7CFB">
        <w:tc>
          <w:tcPr>
            <w:tcW w:w="583" w:type="dxa"/>
          </w:tcPr>
          <w:p w:rsidR="003E7CFB" w:rsidRDefault="003E7C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45" w:type="dxa"/>
          </w:tcPr>
          <w:p w:rsidR="003E7CFB" w:rsidRDefault="003E7CFB">
            <w:pPr>
              <w:pStyle w:val="ConsPlusNormal"/>
              <w:jc w:val="center"/>
            </w:pPr>
            <w:r>
              <w:t>Категория арендаторов</w:t>
            </w:r>
          </w:p>
        </w:tc>
        <w:tc>
          <w:tcPr>
            <w:tcW w:w="2835" w:type="dxa"/>
          </w:tcPr>
          <w:p w:rsidR="003E7CFB" w:rsidRDefault="003E7CFB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1247" w:type="dxa"/>
          </w:tcPr>
          <w:p w:rsidR="003E7CFB" w:rsidRDefault="003E7CFB">
            <w:pPr>
              <w:pStyle w:val="ConsPlusNormal"/>
              <w:jc w:val="center"/>
            </w:pPr>
            <w:r>
              <w:t>Значение понижающего коэффициента (</w:t>
            </w:r>
            <w:proofErr w:type="spellStart"/>
            <w:r>
              <w:t>Кп</w:t>
            </w:r>
            <w:proofErr w:type="spellEnd"/>
            <w:r>
              <w:t>)</w:t>
            </w:r>
          </w:p>
        </w:tc>
      </w:tr>
      <w:tr w:rsidR="003E7CFB">
        <w:tc>
          <w:tcPr>
            <w:tcW w:w="583" w:type="dxa"/>
          </w:tcPr>
          <w:p w:rsidR="003E7CFB" w:rsidRDefault="003E7CFB">
            <w:pPr>
              <w:pStyle w:val="ConsPlusNormal"/>
            </w:pPr>
            <w:r>
              <w:t>1.</w:t>
            </w:r>
          </w:p>
        </w:tc>
        <w:tc>
          <w:tcPr>
            <w:tcW w:w="4345" w:type="dxa"/>
          </w:tcPr>
          <w:p w:rsidR="003E7CFB" w:rsidRDefault="003E7CFB">
            <w:pPr>
              <w:pStyle w:val="ConsPlusNormal"/>
            </w:pPr>
            <w:r>
              <w:t>Субъекты малого и среднего предпринимательства, и организации, образующие инфраструктуру поддержки субъектов малого и среднего предпринимательства;</w:t>
            </w:r>
          </w:p>
          <w:p w:rsidR="003E7CFB" w:rsidRDefault="003E7CFB">
            <w:pPr>
              <w:pStyle w:val="ConsPlusNormal"/>
            </w:pPr>
            <w:r>
              <w:t>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2835" w:type="dxa"/>
          </w:tcPr>
          <w:p w:rsidR="003E7CFB" w:rsidRDefault="003E7CFB">
            <w:pPr>
              <w:pStyle w:val="ConsPlusNormal"/>
            </w:pPr>
            <w:r>
              <w:t>виды деятельности, утвержденные муниципальным правовым актом района</w:t>
            </w:r>
          </w:p>
        </w:tc>
        <w:tc>
          <w:tcPr>
            <w:tcW w:w="1247" w:type="dxa"/>
          </w:tcPr>
          <w:p w:rsidR="003E7CFB" w:rsidRDefault="003E7CFB">
            <w:pPr>
              <w:pStyle w:val="ConsPlusNormal"/>
            </w:pPr>
            <w:r>
              <w:t>0,5</w:t>
            </w:r>
          </w:p>
        </w:tc>
      </w:tr>
      <w:tr w:rsidR="003E7CFB">
        <w:tc>
          <w:tcPr>
            <w:tcW w:w="583" w:type="dxa"/>
          </w:tcPr>
          <w:p w:rsidR="003E7CFB" w:rsidRDefault="003E7CFB">
            <w:pPr>
              <w:pStyle w:val="ConsPlusNormal"/>
            </w:pPr>
            <w:r>
              <w:t>2.</w:t>
            </w:r>
          </w:p>
        </w:tc>
        <w:tc>
          <w:tcPr>
            <w:tcW w:w="4345" w:type="dxa"/>
          </w:tcPr>
          <w:p w:rsidR="003E7CFB" w:rsidRDefault="003E7CFB">
            <w:pPr>
              <w:pStyle w:val="ConsPlusNormal"/>
            </w:pPr>
            <w:r>
              <w:t>Социально ориентированные некоммерческие организации, в том числе являющиеся исполнителями общественно полезных услуг</w:t>
            </w:r>
          </w:p>
        </w:tc>
        <w:tc>
          <w:tcPr>
            <w:tcW w:w="2835" w:type="dxa"/>
          </w:tcPr>
          <w:p w:rsidR="003E7CFB" w:rsidRDefault="003E7CFB">
            <w:pPr>
              <w:pStyle w:val="ConsPlusNormal"/>
            </w:pPr>
            <w:r>
              <w:t>приоритетные направления деятельности в сфере оказания общественно полезных услуг, утвержденных Правительством Российской Федерации</w:t>
            </w:r>
          </w:p>
        </w:tc>
        <w:tc>
          <w:tcPr>
            <w:tcW w:w="1247" w:type="dxa"/>
          </w:tcPr>
          <w:p w:rsidR="003E7CFB" w:rsidRDefault="003E7CFB">
            <w:pPr>
              <w:pStyle w:val="ConsPlusNormal"/>
            </w:pPr>
            <w:r>
              <w:t>0,1</w:t>
            </w:r>
          </w:p>
        </w:tc>
      </w:tr>
      <w:tr w:rsidR="003E7CFB">
        <w:tc>
          <w:tcPr>
            <w:tcW w:w="583" w:type="dxa"/>
          </w:tcPr>
          <w:p w:rsidR="003E7CFB" w:rsidRDefault="003E7CFB">
            <w:pPr>
              <w:pStyle w:val="ConsPlusNormal"/>
            </w:pPr>
            <w:r>
              <w:t>3.</w:t>
            </w:r>
          </w:p>
        </w:tc>
        <w:tc>
          <w:tcPr>
            <w:tcW w:w="4345" w:type="dxa"/>
          </w:tcPr>
          <w:p w:rsidR="003E7CFB" w:rsidRDefault="003E7CFB" w:rsidP="00A475FD">
            <w:pPr>
              <w:pStyle w:val="ConsPlusNormal"/>
            </w:pPr>
            <w:r>
              <w:t>Субъекты малого и среднего предпринимательства, имеющи</w:t>
            </w:r>
            <w:r w:rsidR="00A475FD">
              <w:t>е</w:t>
            </w:r>
            <w:bookmarkStart w:id="1" w:name="_GoBack"/>
            <w:bookmarkEnd w:id="1"/>
            <w:r>
              <w:t xml:space="preserve"> статус социального предприятия</w:t>
            </w:r>
          </w:p>
        </w:tc>
        <w:tc>
          <w:tcPr>
            <w:tcW w:w="2835" w:type="dxa"/>
          </w:tcPr>
          <w:p w:rsidR="003E7CFB" w:rsidRDefault="003E7CFB">
            <w:pPr>
              <w:pStyle w:val="ConsPlusNormal"/>
            </w:pPr>
          </w:p>
        </w:tc>
        <w:tc>
          <w:tcPr>
            <w:tcW w:w="1247" w:type="dxa"/>
          </w:tcPr>
          <w:p w:rsidR="003E7CFB" w:rsidRDefault="003E7CFB">
            <w:pPr>
              <w:pStyle w:val="ConsPlusNormal"/>
            </w:pPr>
            <w:r>
              <w:t>0,1</w:t>
            </w:r>
          </w:p>
        </w:tc>
      </w:tr>
      <w:tr w:rsidR="003E7CFB">
        <w:tblPrEx>
          <w:tblBorders>
            <w:insideH w:val="nil"/>
          </w:tblBorders>
        </w:tblPrEx>
        <w:tc>
          <w:tcPr>
            <w:tcW w:w="583" w:type="dxa"/>
            <w:tcBorders>
              <w:bottom w:val="nil"/>
            </w:tcBorders>
          </w:tcPr>
          <w:p w:rsidR="003E7CFB" w:rsidRDefault="003E7CFB">
            <w:pPr>
              <w:pStyle w:val="ConsPlusNormal"/>
            </w:pPr>
            <w:r>
              <w:t>4.</w:t>
            </w:r>
          </w:p>
        </w:tc>
        <w:tc>
          <w:tcPr>
            <w:tcW w:w="4345" w:type="dxa"/>
            <w:tcBorders>
              <w:bottom w:val="nil"/>
            </w:tcBorders>
          </w:tcPr>
          <w:p w:rsidR="003E7CFB" w:rsidRDefault="003E7CFB">
            <w:pPr>
              <w:pStyle w:val="ConsPlusNormal"/>
            </w:pPr>
            <w:r>
              <w:t>Юридические лица, индивидуальные предприниматели,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2835" w:type="dxa"/>
            <w:tcBorders>
              <w:bottom w:val="nil"/>
            </w:tcBorders>
          </w:tcPr>
          <w:p w:rsidR="003E7CFB" w:rsidRDefault="003E7CFB">
            <w:pPr>
              <w:pStyle w:val="ConsPlusNormal"/>
            </w:pPr>
            <w:r>
              <w:t>объекты связи и центры обработки</w:t>
            </w:r>
          </w:p>
        </w:tc>
        <w:tc>
          <w:tcPr>
            <w:tcW w:w="1247" w:type="dxa"/>
            <w:tcBorders>
              <w:bottom w:val="nil"/>
            </w:tcBorders>
          </w:tcPr>
          <w:p w:rsidR="003E7CFB" w:rsidRDefault="003E7CFB">
            <w:pPr>
              <w:pStyle w:val="ConsPlusNormal"/>
            </w:pPr>
            <w:r>
              <w:t>0,5</w:t>
            </w:r>
          </w:p>
        </w:tc>
      </w:tr>
      <w:tr w:rsidR="003E7CFB">
        <w:tblPrEx>
          <w:tblBorders>
            <w:insideH w:val="nil"/>
          </w:tblBorders>
        </w:tblPrEx>
        <w:tc>
          <w:tcPr>
            <w:tcW w:w="9010" w:type="dxa"/>
            <w:gridSpan w:val="4"/>
            <w:tcBorders>
              <w:top w:val="nil"/>
            </w:tcBorders>
          </w:tcPr>
          <w:p w:rsidR="003E7CFB" w:rsidRDefault="003E7CFB">
            <w:pPr>
              <w:pStyle w:val="ConsPlusNormal"/>
              <w:jc w:val="both"/>
            </w:pPr>
            <w:r>
              <w:t xml:space="preserve">(п. 4 введен </w:t>
            </w:r>
            <w:hyperlink r:id="rId18">
              <w:r>
                <w:rPr>
                  <w:color w:val="0000FF"/>
                </w:rPr>
                <w:t>решением</w:t>
              </w:r>
            </w:hyperlink>
            <w:r>
              <w:t xml:space="preserve"> Думы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 от 23.03.2023 N 805)</w:t>
            </w:r>
          </w:p>
        </w:tc>
      </w:tr>
    </w:tbl>
    <w:p w:rsidR="003E7CFB" w:rsidRDefault="003E7CFB">
      <w:pPr>
        <w:pStyle w:val="ConsPlusNormal"/>
        <w:jc w:val="both"/>
      </w:pPr>
    </w:p>
    <w:p w:rsidR="003E7CFB" w:rsidRDefault="003E7CFB">
      <w:pPr>
        <w:pStyle w:val="ConsPlusNormal"/>
        <w:ind w:firstLine="540"/>
        <w:jc w:val="both"/>
      </w:pPr>
      <w:r>
        <w:t xml:space="preserve">2.4. Понижающий коэффициент в отношении имущества, предоставляемого в аренду социально ориентированной некоммерческой организации, применяется в случае, если в учредительных документах социально ориентированной некоммерческой организации и сведениях о видах деятельности этой организации, содержащихся в выписке из Единого государственного реестра юридических лиц, указаны виды деятельности, предусмотренные </w:t>
      </w:r>
      <w:hyperlink r:id="rId19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года N 7-ФЗ "О некоммерческих организациях".</w:t>
      </w:r>
    </w:p>
    <w:p w:rsidR="003E7CFB" w:rsidRDefault="003E7C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E06" w:rsidRDefault="00490E06"/>
    <w:sectPr w:rsidR="00490E06" w:rsidSect="0088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FB"/>
    <w:rsid w:val="00075A77"/>
    <w:rsid w:val="003E7CFB"/>
    <w:rsid w:val="00490E06"/>
    <w:rsid w:val="007560CA"/>
    <w:rsid w:val="007C1B19"/>
    <w:rsid w:val="00A475FD"/>
    <w:rsid w:val="00E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F5F53-BAC2-4B1E-9507-F691F81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7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7C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6C96AD6813BC6BB1988A5437B1895EA3DAB05792A61BE84D7645EF5A5B6444B6660AA6DB713E9FB8A3DBB9926CCH" TargetMode="External"/><Relationship Id="rId13" Type="http://schemas.openxmlformats.org/officeDocument/2006/relationships/hyperlink" Target="consultantplus://offline/ref=24B6C96AD6813BC6BB1996A855174F9AE833F70071236FE0DB876209AAF5B01119263EF33CF258E4F39521BB9371691F0F27C3H" TargetMode="External"/><Relationship Id="rId18" Type="http://schemas.openxmlformats.org/officeDocument/2006/relationships/hyperlink" Target="consultantplus://offline/ref=24B6C96AD6813BC6BB1996A855174F9AE833F70072256CECD9856209AAF5B01119263EF32EF200E8F3943FBB9E643F4E4925403DA79DC01945C36F3324C8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4B6C96AD6813BC6BB1988A5437B1895EA3DA80A772561BE84D7645EF5A5B644596638A66DB60BEAF19F6BEADF3A661F0C6E4D35B881C01325C8H" TargetMode="External"/><Relationship Id="rId12" Type="http://schemas.openxmlformats.org/officeDocument/2006/relationships/hyperlink" Target="consultantplus://offline/ref=24B6C96AD6813BC6BB1996A855174F9AE833F700792162E9DF883F03A2ACBC131E2961F629E300E9F28A3FB3856D6B1D20CEH" TargetMode="External"/><Relationship Id="rId17" Type="http://schemas.openxmlformats.org/officeDocument/2006/relationships/hyperlink" Target="consultantplus://offline/ref=24B6C96AD6813BC6BB1996A855174F9AE833F70072216BECDE8B6209AAF5B01119263EF32EF200E8F3943FBB9E643F4E4925403DA79DC01945C36F3324C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B6C96AD6813BC6BB1996A855174F9AE833F70072256CECD9856209AAF5B01119263EF32EF200E8F3943FBB9E643F4E4925403DA79DC01945C36F3324C8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6C96AD6813BC6BB1996A855174F9AE833F70072256CECD9856209AAF5B01119263EF32EF200E8F3943FBB9E643F4E4925403DA79DC01945C36F3324C8H" TargetMode="External"/><Relationship Id="rId11" Type="http://schemas.openxmlformats.org/officeDocument/2006/relationships/hyperlink" Target="consultantplus://offline/ref=24B6C96AD6813BC6BB1996A855174F9AE833F70071206BECDA866209AAF5B01119263EF33CF258E4F39521BB9371691F0F27C3H" TargetMode="External"/><Relationship Id="rId5" Type="http://schemas.openxmlformats.org/officeDocument/2006/relationships/hyperlink" Target="consultantplus://offline/ref=24B6C96AD6813BC6BB1996A855174F9AE833F70072216BECDE8B6209AAF5B01119263EF32EF200E8F3943FBB9E643F4E4925403DA79DC01945C36F3324C8H" TargetMode="External"/><Relationship Id="rId15" Type="http://schemas.openxmlformats.org/officeDocument/2006/relationships/hyperlink" Target="consultantplus://offline/ref=24B6C96AD6813BC6BB1996A855174F9AE833F70072216BECDE8B6209AAF5B01119263EF32EF200E8F3943FBB9E643F4E4925403DA79DC01945C36F3324C8H" TargetMode="External"/><Relationship Id="rId10" Type="http://schemas.openxmlformats.org/officeDocument/2006/relationships/hyperlink" Target="consultantplus://offline/ref=24B6C96AD6813BC6BB1996A855174F9AE833F700722469EFD8826209AAF5B01119263EF32EF200E8F3943EBA93643F4E4925403DA79DC01945C36F3324C8H" TargetMode="External"/><Relationship Id="rId19" Type="http://schemas.openxmlformats.org/officeDocument/2006/relationships/hyperlink" Target="consultantplus://offline/ref=24B6C96AD6813BC6BB1988A5437B1895EA3DAB05792A61BE84D7645EF5A5B644596638A66EB206BDA2D06AB69B6E751F056E4F3DA428C0H" TargetMode="External"/><Relationship Id="rId4" Type="http://schemas.openxmlformats.org/officeDocument/2006/relationships/hyperlink" Target="consultantplus://offline/ref=24B6C96AD6813BC6BB1996A855174F9AE833F70072236EEBD0836209AAF5B01119263EF32EF200E8F3943FBB9E643F4E4925403DA79DC01945C36F3324C8H" TargetMode="External"/><Relationship Id="rId9" Type="http://schemas.openxmlformats.org/officeDocument/2006/relationships/hyperlink" Target="consultantplus://offline/ref=24B6C96AD6813BC6BB1988A5437B1895EA3CA008782461BE84D7645EF5A5B6444B6660AA6DB713E9FB8A3DBB9926CCH" TargetMode="External"/><Relationship Id="rId14" Type="http://schemas.openxmlformats.org/officeDocument/2006/relationships/hyperlink" Target="consultantplus://offline/ref=24B6C96AD6813BC6BB1996A855174F9AE833F70072236EEBD0836209AAF5B01119263EF32EF200E8F3943FBB9E643F4E4925403DA79DC01945C36F3324C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Любовь Николаевна</dc:creator>
  <cp:keywords/>
  <dc:description/>
  <cp:lastModifiedBy>Арсеньева Любовь Николаевна</cp:lastModifiedBy>
  <cp:revision>6</cp:revision>
  <dcterms:created xsi:type="dcterms:W3CDTF">2023-08-01T07:05:00Z</dcterms:created>
  <dcterms:modified xsi:type="dcterms:W3CDTF">2024-03-29T10:24:00Z</dcterms:modified>
</cp:coreProperties>
</file>