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ПОЛОЖЕНИЕ</w:t>
      </w:r>
      <w:r>
        <w:rPr>
          <w:color w:val="000000" w:themeColor="text1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конкурсе «А ну-ка, девушки!».</w:t>
      </w:r>
      <w:r>
        <w:rPr>
          <w:color w:val="000000" w:themeColor="text1"/>
        </w:rPr>
      </w:r>
    </w:p>
    <w:p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Общие положения.</w:t>
      </w:r>
      <w:r>
        <w:rPr>
          <w:color w:val="000000" w:themeColor="text1"/>
        </w:rPr>
      </w:r>
    </w:p>
    <w:p>
      <w:pPr>
        <w:ind w:firstLine="709"/>
        <w:jc w:val="both"/>
        <w:tabs>
          <w:tab w:val="left" w:pos="1276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Конкурс «А ну-ка, девушки!» проводится ____________________________________________________________________.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Общее координиров</w:t>
      </w:r>
      <w:r>
        <w:rPr>
          <w:color w:val="000000" w:themeColor="text1"/>
          <w:sz w:val="28"/>
          <w:szCs w:val="28"/>
        </w:rPr>
        <w:t xml:space="preserve">ание по подготовке и проведению конкурса осуществляет </w:t>
      </w:r>
      <w:r>
        <w:rPr>
          <w:color w:val="000000" w:themeColor="text1"/>
          <w:sz w:val="28"/>
          <w:szCs w:val="28"/>
        </w:rPr>
        <w:t xml:space="preserve">___________________________</w:t>
      </w:r>
      <w:r>
        <w:rPr>
          <w:color w:val="000000" w:themeColor="text1"/>
        </w:rPr>
      </w:r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Цель и задачи.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 конкурса – создание условий для развития творческого потенциала участниц конкурса.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Задачи: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Пропаганда культуры, красоты, здорового образа жизн</w:t>
      </w:r>
      <w:r>
        <w:rPr>
          <w:color w:val="000000" w:themeColor="text1"/>
          <w:sz w:val="28"/>
          <w:szCs w:val="28"/>
        </w:rPr>
        <w:t xml:space="preserve">и, гармонии и совершенства личности;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Формирование у молодёжи патриотического и эстетического воспитания.</w:t>
      </w:r>
      <w:bookmarkStart w:id="0" w:name="_GoBack"/>
      <w:r>
        <w:rPr>
          <w:color w:val="000000" w:themeColor="text1"/>
        </w:rPr>
      </w:r>
      <w:bookmarkEnd w:id="0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Участники конкурса.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К участию в конкурсе допускаются </w:t>
      </w:r>
      <w:r>
        <w:rPr>
          <w:color w:val="000000" w:themeColor="text1"/>
          <w:sz w:val="28"/>
          <w:szCs w:val="28"/>
        </w:rPr>
        <w:t xml:space="preserve">работницы ________________________________, в возрасте от 18</w:t>
      </w:r>
      <w:r>
        <w:rPr>
          <w:color w:val="000000" w:themeColor="text1"/>
          <w:sz w:val="28"/>
          <w:szCs w:val="28"/>
        </w:rPr>
        <w:t xml:space="preserve"> до 35 лет (включительно)</w:t>
      </w:r>
      <w:r>
        <w:rPr>
          <w:color w:val="000000" w:themeColor="text1"/>
          <w:sz w:val="28"/>
          <w:szCs w:val="28"/>
        </w:rPr>
        <w:t xml:space="preserve">,  претендующие на признание их индивидуальной красоты и талантов.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Для участия в конкурсе необходимо заполнить заявку-анкету (ФИО, дата рождения, цех, должность, табельный номер, сотовый номер телефона) и предоставить 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______________________________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Условия и порядок проведения.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Конкурс проводится в несколько этапов:</w:t>
      </w:r>
      <w:r>
        <w:rPr>
          <w:color w:val="000000" w:themeColor="text1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этап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подача заявок-анкет </w:t>
      </w:r>
      <w:r>
        <w:rPr>
          <w:color w:val="000000" w:themeColor="text1"/>
          <w:sz w:val="28"/>
          <w:szCs w:val="28"/>
        </w:rPr>
        <w:t xml:space="preserve">до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___________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этап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отборочный, проводится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______________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</w:t>
      </w:r>
      <w:r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 xml:space="preserve">______________________</w:t>
      </w:r>
      <w:r>
        <w:rPr>
          <w:color w:val="000000" w:themeColor="text1"/>
          <w:sz w:val="28"/>
          <w:szCs w:val="28"/>
        </w:rPr>
        <w:t xml:space="preserve">. Участницы подготавливают «визитную карточку» (творческий номер до 5 минут).</w:t>
      </w:r>
      <w:r>
        <w:rPr>
          <w:color w:val="000000" w:themeColor="text1"/>
        </w:rPr>
      </w:r>
    </w:p>
    <w:p>
      <w:pPr>
        <w:ind w:firstLine="709"/>
        <w:jc w:val="both"/>
        <w:tabs>
          <w:tab w:val="left" w:pos="0" w:leader="none"/>
          <w:tab w:val="left" w:pos="567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Итоги отборочного этапа сообщаются участницам в течение 2 рабочих дней после окончания работы жюри конкурса. 12 конкурсанток, успешно прошедшие отборочн</w:t>
      </w:r>
      <w:r>
        <w:rPr>
          <w:color w:val="000000" w:themeColor="text1"/>
          <w:sz w:val="28"/>
          <w:szCs w:val="28"/>
        </w:rPr>
        <w:t xml:space="preserve">ый тур проходят в финал. </w:t>
      </w:r>
      <w:r>
        <w:rPr>
          <w:color w:val="000000" w:themeColor="text1"/>
        </w:rPr>
      </w:r>
    </w:p>
    <w:p>
      <w:pPr>
        <w:ind w:firstLine="709"/>
        <w:jc w:val="both"/>
        <w:tabs>
          <w:tab w:val="left" w:pos="0" w:leader="none"/>
          <w:tab w:val="left" w:pos="85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этап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промежуточный, включает в себя:</w:t>
      </w:r>
      <w:r>
        <w:rPr>
          <w:color w:val="000000" w:themeColor="text1"/>
        </w:rPr>
      </w:r>
    </w:p>
    <w:p>
      <w:pPr>
        <w:numPr>
          <w:ilvl w:val="0"/>
          <w:numId w:val="43"/>
        </w:numPr>
        <w:contextualSpacing/>
        <w:ind w:left="0" w:firstLine="709"/>
        <w:jc w:val="both"/>
        <w:tabs>
          <w:tab w:val="left" w:pos="0" w:leader="none"/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______________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интеллектуальный конкурс;</w:t>
      </w:r>
      <w:r>
        <w:rPr>
          <w:color w:val="000000" w:themeColor="text1"/>
        </w:rPr>
      </w:r>
    </w:p>
    <w:p>
      <w:pPr>
        <w:numPr>
          <w:ilvl w:val="0"/>
          <w:numId w:val="43"/>
        </w:numPr>
        <w:contextualSpacing/>
        <w:ind w:left="0" w:firstLine="709"/>
        <w:jc w:val="both"/>
        <w:tabs>
          <w:tab w:val="left" w:pos="0" w:leader="none"/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______________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презентация</w:t>
      </w:r>
      <w:r>
        <w:rPr>
          <w:color w:val="000000" w:themeColor="text1"/>
          <w:sz w:val="28"/>
          <w:szCs w:val="28"/>
        </w:rPr>
        <w:t xml:space="preserve"> профессии «Я и моя профессия»;</w:t>
      </w:r>
      <w:r>
        <w:rPr>
          <w:color w:val="000000" w:themeColor="text1"/>
        </w:rPr>
      </w:r>
    </w:p>
    <w:p>
      <w:pPr>
        <w:numPr>
          <w:ilvl w:val="0"/>
          <w:numId w:val="43"/>
        </w:numPr>
        <w:contextualSpacing/>
        <w:ind w:left="0" w:firstLine="709"/>
        <w:jc w:val="both"/>
        <w:tabs>
          <w:tab w:val="left" w:pos="0" w:leader="none"/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______________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творческий конкурс.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</w:p>
    <w:p>
      <w:pPr>
        <w:contextual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участие в промежуточном этапе конку</w:t>
      </w:r>
      <w:r>
        <w:rPr>
          <w:color w:val="000000" w:themeColor="text1"/>
          <w:sz w:val="28"/>
          <w:szCs w:val="28"/>
        </w:rPr>
        <w:t xml:space="preserve">рсантки получают баллы.</w:t>
      </w:r>
      <w:r>
        <w:rPr>
          <w:color w:val="000000" w:themeColor="text1"/>
        </w:rPr>
      </w:r>
    </w:p>
    <w:p>
      <w:pPr>
        <w:contextualSpacing/>
        <w:ind w:firstLine="709"/>
        <w:jc w:val="both"/>
        <w:tabs>
          <w:tab w:val="left" w:pos="0" w:leader="none"/>
          <w:tab w:val="left" w:pos="85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 этап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подготовительный к финалу, проводится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____________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______________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 Дворце культуры имени И.В. Окунева</w:t>
      </w:r>
      <w:r>
        <w:rPr>
          <w:color w:val="000000" w:themeColor="text1"/>
          <w:sz w:val="28"/>
          <w:szCs w:val="28"/>
        </w:rPr>
        <w:t xml:space="preserve">, включая подготовку по хореографии, вокалу, культуре речи, актёрскому и сценическому мастерству, </w:t>
      </w:r>
      <w:r>
        <w:rPr>
          <w:color w:val="000000" w:themeColor="text1"/>
          <w:sz w:val="28"/>
          <w:szCs w:val="28"/>
        </w:rPr>
        <w:t xml:space="preserve">согласно</w:t>
      </w:r>
      <w:r>
        <w:rPr>
          <w:color w:val="000000" w:themeColor="text1"/>
          <w:sz w:val="28"/>
          <w:szCs w:val="28"/>
        </w:rPr>
        <w:t xml:space="preserve"> установленному расписанию занятий творческих руководителей, закрепленных за конкурсантками.</w:t>
      </w:r>
      <w:r>
        <w:rPr>
          <w:color w:val="000000" w:themeColor="text1"/>
        </w:rPr>
      </w:r>
    </w:p>
    <w:p>
      <w:pPr>
        <w:ind w:firstLine="709"/>
        <w:jc w:val="both"/>
        <w:tabs>
          <w:tab w:val="left" w:pos="0" w:leader="none"/>
          <w:tab w:val="left" w:pos="85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этап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финал, состоится </w:t>
      </w:r>
      <w:r>
        <w:rPr>
          <w:color w:val="000000" w:themeColor="text1"/>
          <w:sz w:val="28"/>
          <w:szCs w:val="28"/>
        </w:rPr>
        <w:t xml:space="preserve">____________________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_____________________</w:t>
      </w:r>
      <w:r>
        <w:rPr>
          <w:color w:val="000000" w:themeColor="text1"/>
          <w:sz w:val="28"/>
          <w:szCs w:val="28"/>
        </w:rPr>
        <w:t xml:space="preserve"> в преддверии празднования Дня Отца. Финальная программа проводится согласно</w:t>
      </w:r>
      <w:r>
        <w:rPr>
          <w:color w:val="000000" w:themeColor="text1"/>
          <w:sz w:val="28"/>
          <w:szCs w:val="28"/>
        </w:rPr>
        <w:t xml:space="preserve"> сценарному плану театрализованного представления, с творческим выступлением - домашним заданием до 3 минут (с индивидуальным реквизитом, который конкурсантки готовят самостоятельно) и финальным общим номером.</w:t>
      </w:r>
      <w:r>
        <w:rPr>
          <w:color w:val="000000" w:themeColor="text1"/>
        </w:rPr>
      </w:r>
    </w:p>
    <w:p>
      <w:pPr>
        <w:ind w:firstLine="709"/>
        <w:jc w:val="both"/>
        <w:tabs>
          <w:tab w:val="left" w:pos="0" w:leader="none"/>
          <w:tab w:val="left" w:pos="851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Критерии оценок.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Жюри проводит конкурсный </w:t>
      </w:r>
      <w:r>
        <w:rPr>
          <w:color w:val="000000" w:themeColor="text1"/>
          <w:sz w:val="28"/>
          <w:szCs w:val="28"/>
        </w:rPr>
        <w:t xml:space="preserve">отбор по десятибалльной системе. Оцениваются: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содержание и оригинальность предлагаемых выступлений;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- навыки сценических жанров (пластика, артистизм и др.);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культура речи;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эстетический вкус и т.д.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финале за членство в ______________________________</w:t>
      </w:r>
      <w:r>
        <w:rPr>
          <w:color w:val="000000" w:themeColor="text1"/>
          <w:sz w:val="28"/>
          <w:szCs w:val="28"/>
        </w:rPr>
        <w:t xml:space="preserve"> конкурсантки автоматически получают по одному дополнительному баллу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Права и обязанности сторон.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Участницам необходимо являться на репетиции в указанное время, сохранять доброжелательность по отношению к другим конкурсанткам, с</w:t>
      </w:r>
      <w:r>
        <w:rPr>
          <w:color w:val="000000" w:themeColor="text1"/>
          <w:sz w:val="28"/>
          <w:szCs w:val="28"/>
        </w:rPr>
        <w:t xml:space="preserve">ообщать о причинах отсутствия или отказе от участия в конкурсной программе.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Организаторы оставляют за собой право в безапелляционном порядке исключить из числа конкурсанток участниц, не выполняющих распорядок мероприятий конкурса, нарушающих правила к</w:t>
      </w:r>
      <w:r>
        <w:rPr>
          <w:color w:val="000000" w:themeColor="text1"/>
          <w:sz w:val="28"/>
          <w:szCs w:val="28"/>
        </w:rPr>
        <w:t xml:space="preserve">онкурса и настоящее Положение, а так же по иным причинам по решению большинства.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Организаторы  мероприятия имеют право изменять время и дату проведения, и формат туров конкурса, предварительно оповестив об этом конкурсанток. 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Определение победител</w:t>
      </w:r>
      <w:r>
        <w:rPr>
          <w:color w:val="000000" w:themeColor="text1"/>
          <w:sz w:val="28"/>
          <w:szCs w:val="28"/>
        </w:rPr>
        <w:t xml:space="preserve">ей, награждение.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Итоговые места определяются в результате подсчета голосов членов жюри. Всем участницам финала присваиваются титулы, соответствующие их наиболее ярким сторонам талантов. Конкурсантки, занявшие 1, 2 и 3 места награждаются призовым вознагражд</w:t>
      </w:r>
      <w:r>
        <w:rPr>
          <w:color w:val="000000" w:themeColor="text1"/>
          <w:sz w:val="28"/>
          <w:szCs w:val="28"/>
        </w:rPr>
        <w:t xml:space="preserve">ением в размере (без учета НДФЛ):</w:t>
      </w:r>
      <w:r>
        <w:rPr>
          <w:color w:val="000000" w:themeColor="text1"/>
        </w:rPr>
      </w:r>
    </w:p>
    <w:p>
      <w:pPr>
        <w:pStyle w:val="923"/>
        <w:contextualSpacing/>
        <w:ind w:left="0" w:firstLine="709"/>
        <w:jc w:val="both"/>
        <w:tabs>
          <w:tab w:val="left" w:pos="851" w:leader="none"/>
          <w:tab w:val="left" w:pos="993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место – </w:t>
      </w:r>
      <w:r>
        <w:rPr>
          <w:color w:val="000000" w:themeColor="text1"/>
          <w:sz w:val="28"/>
          <w:szCs w:val="28"/>
        </w:rPr>
        <w:t xml:space="preserve">_________</w:t>
      </w:r>
      <w:r>
        <w:rPr>
          <w:color w:val="000000" w:themeColor="text1"/>
          <w:sz w:val="28"/>
          <w:szCs w:val="28"/>
        </w:rPr>
        <w:t xml:space="preserve"> рублей;</w:t>
      </w:r>
      <w:r>
        <w:rPr>
          <w:color w:val="000000" w:themeColor="text1"/>
        </w:rPr>
      </w:r>
    </w:p>
    <w:p>
      <w:pPr>
        <w:pStyle w:val="923"/>
        <w:contextualSpacing/>
        <w:ind w:left="0" w:firstLine="709"/>
        <w:jc w:val="both"/>
        <w:tabs>
          <w:tab w:val="left" w:pos="851" w:leader="none"/>
          <w:tab w:val="left" w:pos="993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место – </w:t>
      </w:r>
      <w:r>
        <w:rPr>
          <w:color w:val="000000" w:themeColor="text1"/>
          <w:sz w:val="28"/>
          <w:szCs w:val="28"/>
        </w:rPr>
        <w:t xml:space="preserve">_________</w:t>
      </w:r>
      <w:r>
        <w:rPr>
          <w:color w:val="000000" w:themeColor="text1"/>
          <w:sz w:val="28"/>
          <w:szCs w:val="28"/>
        </w:rPr>
        <w:t xml:space="preserve"> рублей;</w:t>
      </w:r>
      <w:r>
        <w:rPr>
          <w:color w:val="000000" w:themeColor="text1"/>
        </w:rPr>
      </w:r>
    </w:p>
    <w:p>
      <w:pPr>
        <w:pStyle w:val="923"/>
        <w:contextualSpacing/>
        <w:ind w:left="0" w:firstLine="709"/>
        <w:jc w:val="both"/>
        <w:tabs>
          <w:tab w:val="left" w:pos="851" w:leader="none"/>
          <w:tab w:val="left" w:pos="993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место – </w:t>
      </w:r>
      <w:r>
        <w:rPr>
          <w:color w:val="000000" w:themeColor="text1"/>
          <w:sz w:val="28"/>
          <w:szCs w:val="28"/>
        </w:rPr>
        <w:t xml:space="preserve">_________</w:t>
      </w:r>
      <w:r>
        <w:rPr>
          <w:color w:val="000000" w:themeColor="text1"/>
          <w:sz w:val="28"/>
          <w:szCs w:val="28"/>
        </w:rPr>
        <w:t xml:space="preserve"> рублей.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Финалисткам вручаются дипломы и подарки.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Жюри конкурса.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8.1. В состав жюри входят: </w:t>
      </w:r>
      <w:r>
        <w:rPr>
          <w:color w:val="000000" w:themeColor="text1"/>
          <w:sz w:val="28"/>
          <w:szCs w:val="28"/>
        </w:rPr>
        <w:t xml:space="preserve">представители руководства Общества, специально приглашённые гости, специалисты по хореографии, вокалу,  сценическому мастерству и другие.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8.2. Состав жюри на разных этапах конкурса может меняться.</w:t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8.3. Жюри оценивает конкурсную </w:t>
      </w:r>
      <w:r>
        <w:rPr>
          <w:color w:val="000000" w:themeColor="text1"/>
          <w:sz w:val="28"/>
          <w:szCs w:val="28"/>
        </w:rPr>
        <w:t xml:space="preserve">программу и формирует оценки для каждой конкурсантки. Решение жюри по итогам всего конкурса является окончательным и пересмотру не подлежит. </w:t>
      </w:r>
      <w:r>
        <w:rPr>
          <w:color w:val="000000" w:themeColor="text1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32" w:hanging="432"/>
        <w:tabs>
          <w:tab w:val="num" w:pos="133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64" w:hanging="504"/>
        <w:tabs>
          <w:tab w:val="num" w:pos="19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68" w:hanging="648"/>
        <w:tabs>
          <w:tab w:val="num" w:pos="27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72" w:hanging="792"/>
        <w:tabs>
          <w:tab w:val="num" w:pos="30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76" w:hanging="936"/>
        <w:tabs>
          <w:tab w:val="num" w:pos="37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780" w:hanging="1080"/>
        <w:tabs>
          <w:tab w:val="num" w:pos="45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84" w:hanging="1224"/>
        <w:tabs>
          <w:tab w:val="num" w:pos="48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60" w:hanging="1440"/>
        <w:tabs>
          <w:tab w:val="num" w:pos="5580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7" w:hanging="81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  <w:tabs>
          <w:tab w:val="num" w:pos="23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37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52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08" w:hanging="114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08" w:hanging="114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08" w:hanging="11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25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08" w:hanging="114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08" w:hanging="114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08" w:hanging="11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3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  <w:tabs>
          <w:tab w:val="num" w:pos="23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37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52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</w:abstractNum>
  <w:abstractNum w:abstractNumId="3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32" w:hanging="432"/>
        <w:tabs>
          <w:tab w:val="num" w:pos="133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64" w:hanging="504"/>
        <w:tabs>
          <w:tab w:val="num" w:pos="19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68" w:hanging="648"/>
        <w:tabs>
          <w:tab w:val="num" w:pos="27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72" w:hanging="792"/>
        <w:tabs>
          <w:tab w:val="num" w:pos="30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76" w:hanging="936"/>
        <w:tabs>
          <w:tab w:val="num" w:pos="37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780" w:hanging="1080"/>
        <w:tabs>
          <w:tab w:val="num" w:pos="45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84" w:hanging="1224"/>
        <w:tabs>
          <w:tab w:val="num" w:pos="48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60" w:hanging="1440"/>
        <w:tabs>
          <w:tab w:val="num" w:pos="5580" w:leader="none"/>
        </w:tabs>
      </w:pPr>
      <w:rPr>
        <w:rFonts w:hint="default"/>
      </w:r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56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5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476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59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32752" w:hanging="216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  <w:rPr>
        <w:rFonts w:hint="default"/>
      </w:rPr>
    </w:lvl>
  </w:abstractNum>
  <w:abstractNum w:abstractNumId="4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  <w:tabs>
          <w:tab w:val="num" w:pos="23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37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52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num w:numId="1">
    <w:abstractNumId w:val="38"/>
  </w:num>
  <w:num w:numId="2">
    <w:abstractNumId w:val="30"/>
  </w:num>
  <w:num w:numId="3">
    <w:abstractNumId w:val="30"/>
  </w:num>
  <w:num w:numId="4">
    <w:abstractNumId w:val="27"/>
  </w:num>
  <w:num w:numId="5">
    <w:abstractNumId w:val="43"/>
  </w:num>
  <w:num w:numId="6">
    <w:abstractNumId w:val="0"/>
  </w:num>
  <w:num w:numId="7">
    <w:abstractNumId w:val="20"/>
  </w:num>
  <w:num w:numId="8">
    <w:abstractNumId w:val="35"/>
  </w:num>
  <w:num w:numId="9">
    <w:abstractNumId w:val="33"/>
  </w:num>
  <w:num w:numId="10">
    <w:abstractNumId w:val="14"/>
  </w:num>
  <w:num w:numId="11">
    <w:abstractNumId w:val="42"/>
  </w:num>
  <w:num w:numId="12">
    <w:abstractNumId w:val="40"/>
  </w:num>
  <w:num w:numId="13">
    <w:abstractNumId w:val="11"/>
  </w:num>
  <w:num w:numId="14">
    <w:abstractNumId w:val="22"/>
  </w:num>
  <w:num w:numId="15">
    <w:abstractNumId w:val="26"/>
  </w:num>
  <w:num w:numId="16">
    <w:abstractNumId w:val="28"/>
  </w:num>
  <w:num w:numId="17">
    <w:abstractNumId w:val="21"/>
  </w:num>
  <w:num w:numId="18">
    <w:abstractNumId w:val="13"/>
  </w:num>
  <w:num w:numId="19">
    <w:abstractNumId w:val="12"/>
  </w:num>
  <w:num w:numId="20">
    <w:abstractNumId w:val="10"/>
  </w:num>
  <w:num w:numId="21">
    <w:abstractNumId w:val="39"/>
  </w:num>
  <w:num w:numId="22">
    <w:abstractNumId w:val="18"/>
  </w:num>
  <w:num w:numId="23">
    <w:abstractNumId w:val="36"/>
  </w:num>
  <w:num w:numId="24">
    <w:abstractNumId w:val="6"/>
  </w:num>
  <w:num w:numId="25">
    <w:abstractNumId w:val="15"/>
  </w:num>
  <w:num w:numId="26">
    <w:abstractNumId w:val="2"/>
  </w:num>
  <w:num w:numId="27">
    <w:abstractNumId w:val="34"/>
  </w:num>
  <w:num w:numId="28">
    <w:abstractNumId w:val="19"/>
  </w:num>
  <w:num w:numId="29">
    <w:abstractNumId w:val="24"/>
  </w:num>
  <w:num w:numId="30">
    <w:abstractNumId w:val="1"/>
  </w:num>
  <w:num w:numId="31">
    <w:abstractNumId w:val="16"/>
  </w:num>
  <w:num w:numId="32">
    <w:abstractNumId w:val="41"/>
  </w:num>
  <w:num w:numId="33">
    <w:abstractNumId w:val="32"/>
  </w:num>
  <w:num w:numId="34">
    <w:abstractNumId w:val="23"/>
  </w:num>
  <w:num w:numId="35">
    <w:abstractNumId w:val="29"/>
  </w:num>
  <w:num w:numId="36">
    <w:abstractNumId w:val="8"/>
  </w:num>
  <w:num w:numId="37">
    <w:abstractNumId w:val="3"/>
  </w:num>
  <w:num w:numId="38">
    <w:abstractNumId w:val="25"/>
  </w:num>
  <w:num w:numId="39">
    <w:abstractNumId w:val="17"/>
  </w:num>
  <w:num w:numId="40">
    <w:abstractNumId w:val="4"/>
  </w:num>
  <w:num w:numId="41">
    <w:abstractNumId w:val="7"/>
  </w:num>
  <w:num w:numId="42">
    <w:abstractNumId w:val="5"/>
  </w:num>
  <w:num w:numId="43">
    <w:abstractNumId w:val="9"/>
  </w:num>
  <w:num w:numId="44">
    <w:abstractNumId w:val="3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>
    <w:name w:val="Heading 1"/>
    <w:basedOn w:val="916"/>
    <w:next w:val="916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4">
    <w:name w:val="Heading 1 Char"/>
    <w:basedOn w:val="917"/>
    <w:link w:val="743"/>
    <w:uiPriority w:val="9"/>
    <w:rPr>
      <w:rFonts w:ascii="Arial" w:hAnsi="Arial" w:eastAsia="Arial" w:cs="Arial"/>
      <w:sz w:val="40"/>
      <w:szCs w:val="40"/>
    </w:rPr>
  </w:style>
  <w:style w:type="paragraph" w:styleId="745">
    <w:name w:val="Heading 2"/>
    <w:basedOn w:val="916"/>
    <w:next w:val="916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6">
    <w:name w:val="Heading 2 Char"/>
    <w:basedOn w:val="917"/>
    <w:link w:val="745"/>
    <w:uiPriority w:val="9"/>
    <w:rPr>
      <w:rFonts w:ascii="Arial" w:hAnsi="Arial" w:eastAsia="Arial" w:cs="Arial"/>
      <w:sz w:val="34"/>
    </w:rPr>
  </w:style>
  <w:style w:type="paragraph" w:styleId="747">
    <w:name w:val="Heading 3"/>
    <w:basedOn w:val="916"/>
    <w:next w:val="916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8">
    <w:name w:val="Heading 3 Char"/>
    <w:basedOn w:val="917"/>
    <w:link w:val="747"/>
    <w:uiPriority w:val="9"/>
    <w:rPr>
      <w:rFonts w:ascii="Arial" w:hAnsi="Arial" w:eastAsia="Arial" w:cs="Arial"/>
      <w:sz w:val="30"/>
      <w:szCs w:val="30"/>
    </w:rPr>
  </w:style>
  <w:style w:type="paragraph" w:styleId="749">
    <w:name w:val="Heading 4"/>
    <w:basedOn w:val="916"/>
    <w:next w:val="916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917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6"/>
    <w:next w:val="916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7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6"/>
    <w:next w:val="916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7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6"/>
    <w:next w:val="916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7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6"/>
    <w:next w:val="916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7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6"/>
    <w:next w:val="916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7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916"/>
    <w:next w:val="916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7"/>
    <w:link w:val="761"/>
    <w:uiPriority w:val="10"/>
    <w:rPr>
      <w:sz w:val="48"/>
      <w:szCs w:val="48"/>
    </w:rPr>
  </w:style>
  <w:style w:type="paragraph" w:styleId="763">
    <w:name w:val="Subtitle"/>
    <w:basedOn w:val="916"/>
    <w:next w:val="916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7"/>
    <w:link w:val="763"/>
    <w:uiPriority w:val="11"/>
    <w:rPr>
      <w:sz w:val="24"/>
      <w:szCs w:val="24"/>
    </w:rPr>
  </w:style>
  <w:style w:type="paragraph" w:styleId="765">
    <w:name w:val="Quote"/>
    <w:basedOn w:val="916"/>
    <w:next w:val="916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6"/>
    <w:next w:val="916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7"/>
    <w:link w:val="924"/>
    <w:uiPriority w:val="99"/>
  </w:style>
  <w:style w:type="character" w:styleId="770">
    <w:name w:val="Footer Char"/>
    <w:basedOn w:val="917"/>
    <w:link w:val="926"/>
    <w:uiPriority w:val="99"/>
  </w:style>
  <w:style w:type="paragraph" w:styleId="771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26"/>
    <w:uiPriority w:val="99"/>
  </w:style>
  <w:style w:type="table" w:styleId="773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basedOn w:val="917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basedOn w:val="917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  <w:rPr>
      <w:sz w:val="24"/>
      <w:szCs w:val="24"/>
    </w:rPr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paragraph" w:styleId="920" w:customStyle="1">
    <w:name w:val="Знак Знак Знак Знак Знак Знак Знак Знак Знак Знак Знак Знак Знак Знак Знак Знак Знак Знак Знак Знак Знак Знак"/>
    <w:basedOn w:val="9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921">
    <w:name w:val="Table Grid"/>
    <w:basedOn w:val="91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2">
    <w:name w:val="Body Text"/>
    <w:basedOn w:val="916"/>
    <w:pPr>
      <w:jc w:val="both"/>
    </w:pPr>
    <w:rPr>
      <w:b/>
    </w:rPr>
  </w:style>
  <w:style w:type="paragraph" w:styleId="923">
    <w:name w:val="List Paragraph"/>
    <w:basedOn w:val="916"/>
    <w:uiPriority w:val="34"/>
    <w:qFormat/>
    <w:pPr>
      <w:ind w:left="708"/>
    </w:pPr>
  </w:style>
  <w:style w:type="paragraph" w:styleId="924">
    <w:name w:val="Header"/>
    <w:basedOn w:val="916"/>
    <w:link w:val="925"/>
    <w:uiPriority w:val="99"/>
    <w:pPr>
      <w:tabs>
        <w:tab w:val="center" w:pos="4677" w:leader="none"/>
        <w:tab w:val="right" w:pos="9355" w:leader="none"/>
      </w:tabs>
    </w:pPr>
  </w:style>
  <w:style w:type="character" w:styleId="925" w:customStyle="1">
    <w:name w:val="Верхний колонтитул Знак"/>
    <w:link w:val="924"/>
    <w:uiPriority w:val="99"/>
    <w:rPr>
      <w:sz w:val="24"/>
      <w:szCs w:val="24"/>
    </w:rPr>
  </w:style>
  <w:style w:type="paragraph" w:styleId="926">
    <w:name w:val="Footer"/>
    <w:basedOn w:val="916"/>
    <w:link w:val="927"/>
    <w:pPr>
      <w:tabs>
        <w:tab w:val="center" w:pos="4677" w:leader="none"/>
        <w:tab w:val="right" w:pos="9355" w:leader="none"/>
      </w:tabs>
    </w:pPr>
  </w:style>
  <w:style w:type="character" w:styleId="927" w:customStyle="1">
    <w:name w:val="Нижний колонтитул Знак"/>
    <w:link w:val="926"/>
    <w:rPr>
      <w:sz w:val="24"/>
      <w:szCs w:val="24"/>
    </w:rPr>
  </w:style>
  <w:style w:type="paragraph" w:styleId="928">
    <w:name w:val="No Spacing"/>
    <w:uiPriority w:val="1"/>
    <w:qFormat/>
    <w:rPr>
      <w:sz w:val="24"/>
      <w:szCs w:val="24"/>
    </w:rPr>
  </w:style>
  <w:style w:type="paragraph" w:styleId="929">
    <w:name w:val="Balloon Text"/>
    <w:basedOn w:val="916"/>
    <w:link w:val="930"/>
    <w:rPr>
      <w:rFonts w:ascii="Tahoma" w:hAnsi="Tahoma"/>
      <w:sz w:val="16"/>
      <w:szCs w:val="16"/>
    </w:rPr>
  </w:style>
  <w:style w:type="character" w:styleId="930" w:customStyle="1">
    <w:name w:val="Текст выноски Знак"/>
    <w:link w:val="929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0679-30B7-412F-8040-6CBFBB87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Уралвагонзавод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37</cp:revision>
  <dcterms:created xsi:type="dcterms:W3CDTF">2023-06-07T05:55:00Z</dcterms:created>
  <dcterms:modified xsi:type="dcterms:W3CDTF">2024-06-04T04:59:08Z</dcterms:modified>
</cp:coreProperties>
</file>