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0B01E6" w:rsidP="00FE38F5">
      <w:pPr>
        <w:jc w:val="center"/>
        <w:rPr>
          <w:b/>
        </w:rPr>
      </w:pPr>
      <w:r>
        <w:rPr>
          <w:b/>
        </w:rPr>
        <w:t>О</w:t>
      </w:r>
      <w:r w:rsidR="00FE38F5" w:rsidRPr="00FE38F5">
        <w:rPr>
          <w:b/>
        </w:rPr>
        <w:t>тчет об экспертизе муниципального нормативного правового акта</w:t>
      </w:r>
    </w:p>
    <w:p w:rsidR="00FE38F5" w:rsidRPr="00FE38F5" w:rsidRDefault="00FE38F5" w:rsidP="00FE38F5">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635"/>
      </w:tblGrid>
      <w:tr w:rsidR="00FE38F5" w:rsidRPr="00FE38F5" w:rsidTr="00744165">
        <w:trPr>
          <w:trHeight w:val="1409"/>
        </w:trPr>
        <w:tc>
          <w:tcPr>
            <w:tcW w:w="3652" w:type="dxa"/>
            <w:shd w:val="clear" w:color="auto" w:fill="auto"/>
          </w:tcPr>
          <w:p w:rsidR="00FE38F5" w:rsidRPr="00FD4B09" w:rsidRDefault="00FE38F5" w:rsidP="00FD4B09">
            <w:pPr>
              <w:jc w:val="center"/>
              <w:rPr>
                <w:i/>
                <w:u w:val="single"/>
              </w:rPr>
            </w:pPr>
            <w:r w:rsidRPr="00FD4B09">
              <w:rPr>
                <w:b/>
                <w:i/>
                <w:u w:val="single"/>
              </w:rPr>
              <w:t>№</w:t>
            </w:r>
            <w:r w:rsidRPr="00FD4B09">
              <w:rPr>
                <w:i/>
                <w:u w:val="single"/>
              </w:rPr>
              <w:t xml:space="preserve"> </w:t>
            </w:r>
            <w:r w:rsidR="00FD4B09" w:rsidRPr="00FD4B09">
              <w:rPr>
                <w:i/>
                <w:u w:val="single"/>
              </w:rPr>
              <w:t>01</w:t>
            </w:r>
          </w:p>
          <w:p w:rsidR="00FE38F5" w:rsidRPr="00FE38F5" w:rsidRDefault="00FE38F5" w:rsidP="00FE38F5">
            <w:pPr>
              <w:rPr>
                <w:szCs w:val="20"/>
              </w:rPr>
            </w:pPr>
            <w:r w:rsidRPr="00FE38F5">
              <w:rPr>
                <w:i/>
                <w:sz w:val="22"/>
              </w:rPr>
              <w:t>присваивается органом, осущест</w:t>
            </w:r>
            <w:r w:rsidRPr="00FE38F5">
              <w:rPr>
                <w:i/>
                <w:sz w:val="22"/>
              </w:rPr>
              <w:t>в</w:t>
            </w:r>
            <w:r w:rsidRPr="00FE38F5">
              <w:rPr>
                <w:i/>
                <w:sz w:val="22"/>
              </w:rPr>
              <w:t xml:space="preserve">ляющим экспертизу </w:t>
            </w:r>
          </w:p>
        </w:tc>
        <w:tc>
          <w:tcPr>
            <w:tcW w:w="5635" w:type="dxa"/>
            <w:shd w:val="clear" w:color="auto" w:fill="auto"/>
          </w:tcPr>
          <w:p w:rsidR="004F6EFC" w:rsidRPr="00FE38F5" w:rsidRDefault="004F6EFC" w:rsidP="004F6EFC">
            <w:r w:rsidRPr="00FE38F5">
              <w:t>Сроки проведения публичного обсуждения:</w:t>
            </w:r>
          </w:p>
          <w:p w:rsidR="004F6EFC" w:rsidRPr="00FE38F5" w:rsidRDefault="004F6EFC" w:rsidP="004F6EFC"/>
          <w:p w:rsidR="004F6EFC" w:rsidRPr="00FE38F5" w:rsidRDefault="004F6EFC" w:rsidP="004F6EFC">
            <w:pPr>
              <w:autoSpaceDE w:val="0"/>
              <w:autoSpaceDN w:val="0"/>
              <w:adjustRightInd w:val="0"/>
              <w:spacing w:line="312" w:lineRule="auto"/>
            </w:pPr>
            <w:r w:rsidRPr="00FE38F5">
              <w:t>начало: «</w:t>
            </w:r>
            <w:r>
              <w:t>14</w:t>
            </w:r>
            <w:r w:rsidRPr="00FE38F5">
              <w:t>»</w:t>
            </w:r>
            <w:r>
              <w:t xml:space="preserve"> июля </w:t>
            </w:r>
            <w:r w:rsidRPr="00FE38F5">
              <w:t>20</w:t>
            </w:r>
            <w:r>
              <w:t xml:space="preserve">16 </w:t>
            </w:r>
            <w:r w:rsidRPr="00FE38F5">
              <w:t>г.;</w:t>
            </w:r>
          </w:p>
          <w:p w:rsidR="00FE38F5" w:rsidRPr="00FE38F5" w:rsidRDefault="004F6EFC" w:rsidP="004F6EFC">
            <w:pPr>
              <w:rPr>
                <w:szCs w:val="20"/>
              </w:rPr>
            </w:pPr>
            <w:r w:rsidRPr="00FE38F5">
              <w:t>окончание: «</w:t>
            </w:r>
            <w:r>
              <w:t>14</w:t>
            </w:r>
            <w:r w:rsidRPr="00FE38F5">
              <w:t>»</w:t>
            </w:r>
            <w:r>
              <w:t xml:space="preserve"> августа </w:t>
            </w:r>
            <w:r w:rsidRPr="00FE38F5">
              <w:t>20</w:t>
            </w:r>
            <w:r>
              <w:t xml:space="preserve">16 </w:t>
            </w:r>
            <w:r w:rsidRPr="00FE38F5">
              <w:t>г.</w:t>
            </w:r>
          </w:p>
        </w:tc>
      </w:tr>
    </w:tbl>
    <w:p w:rsidR="00FE38F5" w:rsidRPr="00B9663D" w:rsidRDefault="00FE38F5" w:rsidP="00FE38F5">
      <w:pPr>
        <w:jc w:val="center"/>
      </w:pPr>
    </w:p>
    <w:p w:rsidR="00FE38F5" w:rsidRPr="00FE38F5" w:rsidRDefault="00FE38F5" w:rsidP="00FE38F5">
      <w:pPr>
        <w:contextualSpacing/>
        <w:jc w:val="center"/>
        <w:rPr>
          <w:b/>
        </w:rPr>
      </w:pPr>
      <w:r w:rsidRPr="00FE38F5">
        <w:rPr>
          <w:b/>
        </w:rPr>
        <w:t>1. Общая информация</w:t>
      </w:r>
    </w:p>
    <w:p w:rsidR="00FE38F5" w:rsidRPr="00B9663D" w:rsidRDefault="00FE38F5" w:rsidP="00FE38F5">
      <w:pPr>
        <w:contextualSpacing/>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1"/>
      </w:tblGrid>
      <w:tr w:rsidR="00FE38F5" w:rsidRPr="00FE38F5" w:rsidTr="00744165">
        <w:tc>
          <w:tcPr>
            <w:tcW w:w="9321" w:type="dxa"/>
            <w:shd w:val="clear" w:color="auto" w:fill="auto"/>
          </w:tcPr>
          <w:p w:rsidR="00FE38F5" w:rsidRPr="00FE38F5" w:rsidRDefault="00FE38F5" w:rsidP="001D5118">
            <w:pPr>
              <w:keepNext/>
              <w:keepLines/>
              <w:widowControl w:val="0"/>
              <w:contextualSpacing/>
              <w:jc w:val="both"/>
              <w:outlineLvl w:val="0"/>
              <w:rPr>
                <w:i/>
              </w:rPr>
            </w:pPr>
            <w:r w:rsidRPr="00FE38F5">
              <w:t>1.1. Орган местного самоуправления, выполняющий функции по норм</w:t>
            </w:r>
            <w:r w:rsidRPr="00FE38F5">
              <w:t>а</w:t>
            </w:r>
            <w:r w:rsidRPr="00FE38F5">
              <w:t>тивному правовому регулированию в соответствующих сферах обществе</w:t>
            </w:r>
            <w:r w:rsidRPr="00FE38F5">
              <w:t>н</w:t>
            </w:r>
            <w:r w:rsidRPr="00FE38F5">
              <w:t>ных отношений (далее – орган, осуществляющий экспертизу муниципал</w:t>
            </w:r>
            <w:r w:rsidRPr="00FE38F5">
              <w:t>ь</w:t>
            </w:r>
            <w:r w:rsidRPr="00FE38F5">
              <w:t>ных нормативных правовых актов):</w:t>
            </w:r>
            <w:r w:rsidR="001D5118" w:rsidRPr="007E7736">
              <w:rPr>
                <w:u w:val="single"/>
              </w:rPr>
              <w:t xml:space="preserve"> Управление культуры администрации района</w:t>
            </w:r>
          </w:p>
        </w:tc>
      </w:tr>
      <w:tr w:rsidR="00FE38F5" w:rsidRPr="00FE38F5" w:rsidTr="00744165">
        <w:tc>
          <w:tcPr>
            <w:tcW w:w="9321" w:type="dxa"/>
            <w:shd w:val="clear" w:color="auto" w:fill="auto"/>
          </w:tcPr>
          <w:p w:rsidR="00FE38F5" w:rsidRPr="00FE38F5" w:rsidRDefault="00FE38F5" w:rsidP="001D5118">
            <w:pPr>
              <w:jc w:val="both"/>
              <w:rPr>
                <w:i/>
              </w:rPr>
            </w:pPr>
            <w:r w:rsidRPr="00FE38F5">
              <w:t>1.2. </w:t>
            </w:r>
            <w:proofErr w:type="gramStart"/>
            <w:r w:rsidR="001D5118" w:rsidRPr="00FE38F5">
              <w:t>Сведения о структурных подразделениях администрации района, м</w:t>
            </w:r>
            <w:r w:rsidR="001D5118" w:rsidRPr="00FE38F5">
              <w:t>у</w:t>
            </w:r>
            <w:r w:rsidR="001D5118" w:rsidRPr="00FE38F5">
              <w:t>ниципальных учреждениях, учредителем которых является администрация района, участвующих в разработке проекта муниципального нормативного правового акта администрации района, устанавливающего новые или и</w:t>
            </w:r>
            <w:r w:rsidR="001D5118" w:rsidRPr="00FE38F5">
              <w:t>з</w:t>
            </w:r>
            <w:r w:rsidR="001D5118" w:rsidRPr="00FE38F5">
              <w:t>меняющего раннее предусмотренные муниципальными нормативными правовыми актами обязанности для субъектов предпринимательской и и</w:t>
            </w:r>
            <w:r w:rsidR="001D5118" w:rsidRPr="00FE38F5">
              <w:t>н</w:t>
            </w:r>
            <w:r w:rsidR="001D5118" w:rsidRPr="00FE38F5">
              <w:t>вестиционной деятельности – соисполнителях:</w:t>
            </w:r>
            <w:r w:rsidR="001D5118">
              <w:t xml:space="preserve"> </w:t>
            </w:r>
            <w:r w:rsidR="001D5118" w:rsidRPr="00B04E9E">
              <w:rPr>
                <w:rFonts w:eastAsia="Calibri"/>
                <w:u w:val="single"/>
              </w:rPr>
              <w:t>муниципальное автономное учреждение «Межпоселенческий центр национальных промыслов и рем</w:t>
            </w:r>
            <w:r w:rsidR="001D5118" w:rsidRPr="00B04E9E">
              <w:rPr>
                <w:rFonts w:eastAsia="Calibri"/>
                <w:u w:val="single"/>
              </w:rPr>
              <w:t>е</w:t>
            </w:r>
            <w:r w:rsidR="001D5118" w:rsidRPr="00B04E9E">
              <w:rPr>
                <w:rFonts w:eastAsia="Calibri"/>
                <w:u w:val="single"/>
              </w:rPr>
              <w:t>сел».</w:t>
            </w:r>
            <w:proofErr w:type="gramEnd"/>
          </w:p>
        </w:tc>
      </w:tr>
      <w:tr w:rsidR="00FE38F5" w:rsidRPr="00FE38F5" w:rsidTr="00744165">
        <w:tc>
          <w:tcPr>
            <w:tcW w:w="9321" w:type="dxa"/>
            <w:shd w:val="clear" w:color="auto" w:fill="auto"/>
          </w:tcPr>
          <w:p w:rsidR="00FE38F5" w:rsidRPr="001D5118" w:rsidRDefault="004F6EFC" w:rsidP="001D5118">
            <w:pPr>
              <w:jc w:val="both"/>
              <w:rPr>
                <w:sz w:val="32"/>
                <w:szCs w:val="32"/>
                <w:u w:val="single"/>
              </w:rPr>
            </w:pPr>
            <w:r w:rsidRPr="00FE38F5">
              <w:t>1.3. Вид и наименование проекта муниципального нормативного правового акта:</w:t>
            </w:r>
            <w:r>
              <w:t xml:space="preserve"> </w:t>
            </w:r>
            <w:r w:rsidRPr="00AB7417">
              <w:rPr>
                <w:u w:val="single"/>
              </w:rPr>
              <w:t>Постановление администрации района от 27.11.2013 № 2058</w:t>
            </w:r>
            <w:r>
              <w:rPr>
                <w:u w:val="single"/>
              </w:rPr>
              <w:t xml:space="preserve">            </w:t>
            </w:r>
            <w:r w:rsidRPr="00AB7417">
              <w:rPr>
                <w:u w:val="single"/>
              </w:rPr>
              <w:t>«Об утверждении муниципальной программы «Развитие культуры и</w:t>
            </w:r>
            <w:r>
              <w:rPr>
                <w:u w:val="single"/>
              </w:rPr>
              <w:t xml:space="preserve"> </w:t>
            </w:r>
            <w:r w:rsidRPr="00AB7417">
              <w:rPr>
                <w:u w:val="single"/>
              </w:rPr>
              <w:t>т</w:t>
            </w:r>
            <w:r w:rsidRPr="00AB7417">
              <w:rPr>
                <w:u w:val="single"/>
              </w:rPr>
              <w:t>у</w:t>
            </w:r>
            <w:r w:rsidRPr="00AB7417">
              <w:rPr>
                <w:u w:val="single"/>
              </w:rPr>
              <w:t xml:space="preserve">ризма </w:t>
            </w:r>
            <w:proofErr w:type="gramStart"/>
            <w:r w:rsidRPr="00AB7417">
              <w:rPr>
                <w:u w:val="single"/>
              </w:rPr>
              <w:t>в</w:t>
            </w:r>
            <w:proofErr w:type="gramEnd"/>
            <w:r w:rsidRPr="00AB7417">
              <w:rPr>
                <w:u w:val="single"/>
              </w:rPr>
              <w:t xml:space="preserve"> </w:t>
            </w:r>
            <w:proofErr w:type="gramStart"/>
            <w:r w:rsidRPr="00AB7417">
              <w:rPr>
                <w:u w:val="single"/>
              </w:rPr>
              <w:t>Нижневартовском</w:t>
            </w:r>
            <w:proofErr w:type="gramEnd"/>
            <w:r w:rsidRPr="00AB7417">
              <w:rPr>
                <w:u w:val="single"/>
              </w:rPr>
              <w:t xml:space="preserve"> районе на 2014–2020 годы». Подпрограмма 3. Развитие </w:t>
            </w:r>
            <w:proofErr w:type="gramStart"/>
            <w:r w:rsidRPr="00AB7417">
              <w:rPr>
                <w:u w:val="single"/>
              </w:rPr>
              <w:t>внутреннего</w:t>
            </w:r>
            <w:proofErr w:type="gramEnd"/>
            <w:r w:rsidRPr="00AB7417">
              <w:rPr>
                <w:u w:val="single"/>
              </w:rPr>
              <w:t xml:space="preserve"> и въездного туризма. Основное мероприятие – 3.1. Содействие в формировании положительного имиджа района и развитие внутреннего туризма. Мероприятие 3.1.1 Организация и</w:t>
            </w:r>
            <w:r>
              <w:rPr>
                <w:u w:val="single"/>
              </w:rPr>
              <w:t xml:space="preserve"> </w:t>
            </w:r>
            <w:r w:rsidRPr="00AB7417">
              <w:rPr>
                <w:u w:val="single"/>
              </w:rPr>
              <w:t>проведение ко</w:t>
            </w:r>
            <w:r w:rsidRPr="00AB7417">
              <w:rPr>
                <w:u w:val="single"/>
              </w:rPr>
              <w:t>н</w:t>
            </w:r>
            <w:r w:rsidRPr="00AB7417">
              <w:rPr>
                <w:u w:val="single"/>
              </w:rPr>
              <w:t>курса на присуждение грантов Нижневартовского</w:t>
            </w:r>
            <w:r>
              <w:rPr>
                <w:u w:val="single"/>
              </w:rPr>
              <w:t xml:space="preserve"> </w:t>
            </w:r>
            <w:r w:rsidRPr="00AB7417">
              <w:rPr>
                <w:u w:val="single"/>
              </w:rPr>
              <w:t>района для поддержки проектов и программ в сфере внутреннего и въездного туризма</w:t>
            </w:r>
          </w:p>
        </w:tc>
      </w:tr>
      <w:tr w:rsidR="00FE38F5" w:rsidRPr="00FE38F5" w:rsidTr="00744165">
        <w:trPr>
          <w:trHeight w:val="2286"/>
        </w:trPr>
        <w:tc>
          <w:tcPr>
            <w:tcW w:w="9321" w:type="dxa"/>
            <w:shd w:val="clear" w:color="auto" w:fill="auto"/>
          </w:tcPr>
          <w:p w:rsidR="00FE38F5" w:rsidRPr="00FE38F5" w:rsidRDefault="00FE38F5" w:rsidP="00FE38F5">
            <w:pPr>
              <w:jc w:val="both"/>
            </w:pPr>
            <w:r w:rsidRPr="00FE38F5">
              <w:t>1.4. Контактная информация исполнителя органа, осуществляющего эк</w:t>
            </w:r>
            <w:r w:rsidRPr="00FE38F5">
              <w:t>с</w:t>
            </w:r>
            <w:r w:rsidRPr="00FE38F5">
              <w:t>пертизу муниципального нормативного правового акта:</w:t>
            </w:r>
          </w:p>
          <w:p w:rsidR="00FE38F5" w:rsidRPr="00FE38F5" w:rsidRDefault="00FE38F5" w:rsidP="00FE38F5">
            <w:pPr>
              <w:rPr>
                <w:sz w:val="4"/>
                <w:szCs w:val="4"/>
              </w:rPr>
            </w:pPr>
          </w:p>
          <w:p w:rsidR="004F6EFC" w:rsidRPr="00FE38F5" w:rsidRDefault="004F6EFC" w:rsidP="004F6EFC">
            <w:r w:rsidRPr="00FE38F5">
              <w:t xml:space="preserve">Ф.И.О.: </w:t>
            </w:r>
            <w:r w:rsidRPr="00E33F7D">
              <w:rPr>
                <w:u w:val="single"/>
              </w:rPr>
              <w:t>Алексеенок Неля Витальев</w:t>
            </w:r>
            <w:r w:rsidRPr="00F21D8E">
              <w:rPr>
                <w:u w:val="single"/>
              </w:rPr>
              <w:t xml:space="preserve">на </w:t>
            </w:r>
          </w:p>
          <w:p w:rsidR="004F6EFC" w:rsidRPr="00FE38F5" w:rsidRDefault="004F6EFC" w:rsidP="004F6EFC">
            <w:r w:rsidRPr="00FE38F5">
              <w:t>Должность:</w:t>
            </w:r>
            <w:r>
              <w:t xml:space="preserve"> </w:t>
            </w:r>
            <w:r w:rsidRPr="00E33F7D">
              <w:rPr>
                <w:u w:val="single"/>
              </w:rPr>
              <w:t>начальник управления культуры администрации района</w:t>
            </w:r>
          </w:p>
          <w:p w:rsidR="004F6EFC" w:rsidRPr="00FE38F5" w:rsidRDefault="004F6EFC" w:rsidP="004F6EFC">
            <w:r w:rsidRPr="00FE38F5">
              <w:t xml:space="preserve">Тел: </w:t>
            </w:r>
            <w:r w:rsidRPr="00E33F7D">
              <w:rPr>
                <w:u w:val="single"/>
              </w:rPr>
              <w:t>(3466) 41-78-08</w:t>
            </w:r>
          </w:p>
          <w:p w:rsidR="00FE38F5" w:rsidRPr="00FE38F5" w:rsidRDefault="004F6EFC" w:rsidP="004F6EFC">
            <w:pPr>
              <w:keepNext/>
              <w:framePr w:hSpace="180" w:wrap="around" w:vAnchor="text" w:hAnchor="margin" w:xAlign="center" w:y="212"/>
              <w:tabs>
                <w:tab w:val="left" w:pos="225"/>
              </w:tabs>
              <w:outlineLvl w:val="0"/>
            </w:pPr>
            <w:r w:rsidRPr="00FE38F5">
              <w:t xml:space="preserve">Адрес электронной почты: </w:t>
            </w:r>
            <w:hyperlink r:id="rId8" w:history="1">
              <w:r>
                <w:rPr>
                  <w:rStyle w:val="af9"/>
                  <w:lang w:val="en-US"/>
                </w:rPr>
                <w:t>UKD</w:t>
              </w:r>
              <w:r w:rsidRPr="00E33F7D">
                <w:rPr>
                  <w:rStyle w:val="af9"/>
                </w:rPr>
                <w:t>@</w:t>
              </w:r>
              <w:r>
                <w:rPr>
                  <w:rStyle w:val="af9"/>
                  <w:lang w:val="en-US"/>
                </w:rPr>
                <w:t>nvraion</w:t>
              </w:r>
              <w:r w:rsidRPr="00E33F7D">
                <w:rPr>
                  <w:rStyle w:val="af9"/>
                </w:rPr>
                <w:t>.</w:t>
              </w:r>
              <w:r>
                <w:rPr>
                  <w:rStyle w:val="af9"/>
                  <w:lang w:val="en-US"/>
                </w:rPr>
                <w:t>ru</w:t>
              </w:r>
            </w:hyperlink>
          </w:p>
        </w:tc>
      </w:tr>
    </w:tbl>
    <w:p w:rsidR="00B9663D" w:rsidRDefault="00B9663D" w:rsidP="00FE38F5"/>
    <w:p w:rsidR="00FE38F5" w:rsidRPr="00FE38F5" w:rsidRDefault="00B9663D" w:rsidP="00B9663D">
      <w:pPr>
        <w:rPr>
          <w:b/>
        </w:rPr>
      </w:pPr>
      <w:r>
        <w:br w:type="page"/>
      </w:r>
      <w:r w:rsidR="00FE38F5" w:rsidRPr="00FE38F5">
        <w:rPr>
          <w:b/>
        </w:rPr>
        <w:lastRenderedPageBreak/>
        <w:t xml:space="preserve">2. Описание проблемы, на решение которой направлен способ </w:t>
      </w:r>
    </w:p>
    <w:p w:rsidR="00FE38F5" w:rsidRPr="00FE38F5" w:rsidRDefault="00FE38F5" w:rsidP="00FE38F5">
      <w:pPr>
        <w:jc w:val="center"/>
        <w:rPr>
          <w:b/>
        </w:rPr>
      </w:pPr>
      <w:r w:rsidRPr="00FE38F5">
        <w:rPr>
          <w:b/>
        </w:rPr>
        <w:t xml:space="preserve">регулирования, оценка необходимости регулирования </w:t>
      </w:r>
      <w:proofErr w:type="gramStart"/>
      <w:r w:rsidRPr="00FE38F5">
        <w:rPr>
          <w:b/>
        </w:rPr>
        <w:t>в</w:t>
      </w:r>
      <w:proofErr w:type="gramEnd"/>
      <w:r w:rsidRPr="00FE38F5">
        <w:rPr>
          <w:b/>
        </w:rPr>
        <w:t xml:space="preserve"> </w:t>
      </w:r>
    </w:p>
    <w:p w:rsidR="00FE38F5" w:rsidRPr="00FE38F5" w:rsidRDefault="00FE38F5" w:rsidP="00FE38F5">
      <w:pPr>
        <w:jc w:val="center"/>
        <w:rPr>
          <w:b/>
        </w:rPr>
      </w:pPr>
      <w:r w:rsidRPr="00FE38F5">
        <w:rPr>
          <w:b/>
        </w:rPr>
        <w:t>соответствующей сфере деятельности</w:t>
      </w:r>
    </w:p>
    <w:p w:rsidR="00FE38F5" w:rsidRPr="00FE38F5" w:rsidRDefault="00FE38F5" w:rsidP="00FE38F5">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FE38F5" w:rsidRPr="00FE38F5" w:rsidTr="00744165">
        <w:trPr>
          <w:trHeight w:val="707"/>
        </w:trPr>
        <w:tc>
          <w:tcPr>
            <w:tcW w:w="9287" w:type="dxa"/>
            <w:shd w:val="clear" w:color="auto" w:fill="auto"/>
          </w:tcPr>
          <w:p w:rsidR="00FE38F5" w:rsidRDefault="00FE38F5" w:rsidP="00D30E04">
            <w:pPr>
              <w:jc w:val="both"/>
              <w:rPr>
                <w:rFonts w:eastAsia="Calibri"/>
                <w:u w:val="single"/>
              </w:rPr>
            </w:pPr>
            <w:r w:rsidRPr="00FE38F5">
              <w:t>2.1. Описание проблемы, на решение которой направлен способ регулир</w:t>
            </w:r>
            <w:r w:rsidRPr="00FE38F5">
              <w:t>о</w:t>
            </w:r>
            <w:r w:rsidRPr="00FE38F5">
              <w:t>вания, установленный рассматриваемым муниципальным нормативным правовым актом:</w:t>
            </w:r>
            <w:r w:rsidR="001D5118" w:rsidRPr="00076416">
              <w:rPr>
                <w:rFonts w:eastAsia="Calibri"/>
                <w:u w:val="single"/>
              </w:rPr>
              <w:t xml:space="preserve"> удержание и повышение конкурентоспособности турис</w:t>
            </w:r>
            <w:r w:rsidR="001D5118" w:rsidRPr="00076416">
              <w:rPr>
                <w:rFonts w:eastAsia="Calibri"/>
                <w:u w:val="single"/>
              </w:rPr>
              <w:t>т</w:t>
            </w:r>
            <w:r w:rsidR="001D5118" w:rsidRPr="00076416">
              <w:rPr>
                <w:rFonts w:eastAsia="Calibri"/>
                <w:u w:val="single"/>
              </w:rPr>
              <w:t>ского комплекса района в условиях возросшей межрегиональной конк</w:t>
            </w:r>
            <w:r w:rsidR="001D5118" w:rsidRPr="00076416">
              <w:rPr>
                <w:rFonts w:eastAsia="Calibri"/>
                <w:u w:val="single"/>
              </w:rPr>
              <w:t>у</w:t>
            </w:r>
            <w:r w:rsidR="001D5118" w:rsidRPr="00076416">
              <w:rPr>
                <w:rFonts w:eastAsia="Calibri"/>
                <w:u w:val="single"/>
              </w:rPr>
              <w:t>ренции за перераспределение туристских потоков</w:t>
            </w:r>
          </w:p>
          <w:p w:rsidR="00D30E04" w:rsidRPr="00FE38F5" w:rsidRDefault="00D30E04" w:rsidP="00D30E04">
            <w:pPr>
              <w:jc w:val="both"/>
            </w:pPr>
            <w:r w:rsidRPr="00FE38F5">
              <w:rPr>
                <w:i/>
                <w:sz w:val="22"/>
                <w:szCs w:val="22"/>
              </w:rPr>
              <w:t>(место для текстового описания)</w:t>
            </w:r>
          </w:p>
        </w:tc>
      </w:tr>
      <w:tr w:rsidR="00FE38F5" w:rsidRPr="00FE38F5" w:rsidTr="001D5118">
        <w:trPr>
          <w:trHeight w:val="677"/>
        </w:trPr>
        <w:tc>
          <w:tcPr>
            <w:tcW w:w="9287" w:type="dxa"/>
            <w:shd w:val="clear" w:color="auto" w:fill="auto"/>
          </w:tcPr>
          <w:p w:rsidR="00FE38F5" w:rsidRDefault="00FE38F5" w:rsidP="001D5118">
            <w:pPr>
              <w:jc w:val="both"/>
              <w:rPr>
                <w:u w:val="single"/>
              </w:rPr>
            </w:pPr>
            <w:r w:rsidRPr="00FE38F5">
              <w:t>2.2. Цели, осуществляемого регулирования:</w:t>
            </w:r>
            <w:r w:rsidR="001D5118">
              <w:t xml:space="preserve"> </w:t>
            </w:r>
            <w:r w:rsidR="001D5118" w:rsidRPr="001D5118">
              <w:rPr>
                <w:u w:val="single"/>
              </w:rPr>
              <w:t>Формирование туристской инфраструктуры Нижневартовского района</w:t>
            </w:r>
          </w:p>
          <w:p w:rsidR="00D30E04" w:rsidRPr="00FE38F5" w:rsidRDefault="00D30E04" w:rsidP="001D5118">
            <w:pPr>
              <w:jc w:val="both"/>
              <w:rPr>
                <w:i/>
              </w:rPr>
            </w:pPr>
            <w:r w:rsidRPr="00FE38F5">
              <w:rPr>
                <w:i/>
                <w:sz w:val="22"/>
                <w:szCs w:val="22"/>
              </w:rPr>
              <w:t>(место для текстового описания)</w:t>
            </w:r>
          </w:p>
        </w:tc>
      </w:tr>
      <w:tr w:rsidR="00FE38F5" w:rsidRPr="00FE38F5" w:rsidTr="00744165">
        <w:trPr>
          <w:trHeight w:val="1052"/>
        </w:trPr>
        <w:tc>
          <w:tcPr>
            <w:tcW w:w="9287" w:type="dxa"/>
            <w:shd w:val="clear" w:color="auto" w:fill="auto"/>
          </w:tcPr>
          <w:p w:rsidR="00FE38F5" w:rsidRDefault="00FE38F5" w:rsidP="001D5118">
            <w:pPr>
              <w:keepNext/>
              <w:jc w:val="both"/>
              <w:outlineLvl w:val="0"/>
              <w:rPr>
                <w:u w:val="single"/>
              </w:rPr>
            </w:pPr>
            <w:r w:rsidRPr="00FE38F5">
              <w:t>2.3. Муниципальные нормативные правовые акты, содержащие принципы правового регулирования, которым соответствуют цели, рассматриваемого регулирования:</w:t>
            </w:r>
            <w:r w:rsidR="001D5118" w:rsidRPr="00AB7417">
              <w:rPr>
                <w:u w:val="single"/>
              </w:rPr>
              <w:t xml:space="preserve"> Постановление администрации района от 27.11.2013 № 2058</w:t>
            </w:r>
            <w:r w:rsidR="001D5118">
              <w:rPr>
                <w:u w:val="single"/>
              </w:rPr>
              <w:t xml:space="preserve"> </w:t>
            </w:r>
            <w:r w:rsidR="001D5118" w:rsidRPr="00AB7417">
              <w:rPr>
                <w:u w:val="single"/>
              </w:rPr>
              <w:t>«Об</w:t>
            </w:r>
            <w:r w:rsidR="001D5118">
              <w:rPr>
                <w:u w:val="single"/>
              </w:rPr>
              <w:t xml:space="preserve"> </w:t>
            </w:r>
            <w:r w:rsidR="001D5118" w:rsidRPr="00AB7417">
              <w:rPr>
                <w:u w:val="single"/>
              </w:rPr>
              <w:t>утверждении муниципальной программы «Развитие культуры и</w:t>
            </w:r>
            <w:r w:rsidR="001D5118">
              <w:rPr>
                <w:u w:val="single"/>
              </w:rPr>
              <w:t xml:space="preserve"> </w:t>
            </w:r>
            <w:r w:rsidR="001D5118" w:rsidRPr="00AB7417">
              <w:rPr>
                <w:u w:val="single"/>
              </w:rPr>
              <w:t>туризма</w:t>
            </w:r>
            <w:r w:rsidR="001D5118">
              <w:rPr>
                <w:u w:val="single"/>
              </w:rPr>
              <w:t xml:space="preserve"> </w:t>
            </w:r>
            <w:proofErr w:type="gramStart"/>
            <w:r w:rsidR="001D5118" w:rsidRPr="00AB7417">
              <w:rPr>
                <w:u w:val="single"/>
              </w:rPr>
              <w:t>в</w:t>
            </w:r>
            <w:proofErr w:type="gramEnd"/>
            <w:r w:rsidR="001D5118" w:rsidRPr="00AB7417">
              <w:rPr>
                <w:u w:val="single"/>
              </w:rPr>
              <w:t xml:space="preserve"> </w:t>
            </w:r>
            <w:proofErr w:type="gramStart"/>
            <w:r w:rsidR="001D5118" w:rsidRPr="00AB7417">
              <w:rPr>
                <w:u w:val="single"/>
              </w:rPr>
              <w:t>Нижневартовском</w:t>
            </w:r>
            <w:proofErr w:type="gramEnd"/>
            <w:r w:rsidR="001D5118" w:rsidRPr="00AB7417">
              <w:rPr>
                <w:u w:val="single"/>
              </w:rPr>
              <w:t xml:space="preserve"> районе на 2014–2020 годы».</w:t>
            </w:r>
          </w:p>
          <w:p w:rsidR="00D30E04" w:rsidRPr="00FE38F5" w:rsidRDefault="00D30E04" w:rsidP="001D5118">
            <w:pPr>
              <w:keepNext/>
              <w:jc w:val="both"/>
              <w:outlineLvl w:val="0"/>
            </w:pPr>
            <w:r w:rsidRPr="00FE38F5">
              <w:rPr>
                <w:i/>
                <w:sz w:val="22"/>
                <w:szCs w:val="22"/>
              </w:rPr>
              <w:t>(место для текстового описания)</w:t>
            </w:r>
          </w:p>
        </w:tc>
      </w:tr>
      <w:tr w:rsidR="00FE38F5" w:rsidRPr="00FE38F5" w:rsidTr="00744165">
        <w:tc>
          <w:tcPr>
            <w:tcW w:w="9287" w:type="dxa"/>
            <w:shd w:val="clear" w:color="auto" w:fill="auto"/>
          </w:tcPr>
          <w:p w:rsidR="00FE38F5" w:rsidRDefault="00FE38F5" w:rsidP="00D30E04">
            <w:pPr>
              <w:jc w:val="both"/>
              <w:rPr>
                <w:rFonts w:eastAsia="Calibri"/>
                <w:u w:val="single"/>
              </w:rPr>
            </w:pPr>
            <w:r w:rsidRPr="00FE38F5">
              <w:t>2.4. </w:t>
            </w:r>
            <w:proofErr w:type="gramStart"/>
            <w:r w:rsidRPr="00FE38F5">
              <w:t>Негативные эффекты, возникающие в связи с отсутствием регулиров</w:t>
            </w:r>
            <w:r w:rsidRPr="00FE38F5">
              <w:t>а</w:t>
            </w:r>
            <w:r w:rsidRPr="00FE38F5">
              <w:t>ния в соответствующей сфере деятельности:</w:t>
            </w:r>
            <w:r w:rsidR="001D5118">
              <w:t xml:space="preserve"> </w:t>
            </w:r>
            <w:r w:rsidR="001D5118" w:rsidRPr="00B06752">
              <w:rPr>
                <w:rFonts w:eastAsia="Calibri"/>
                <w:u w:val="single"/>
              </w:rPr>
              <w:t xml:space="preserve">отсутствие эффективной </w:t>
            </w:r>
            <w:r w:rsidR="001D5118">
              <w:rPr>
                <w:rFonts w:eastAsia="Calibri"/>
                <w:u w:val="single"/>
              </w:rPr>
              <w:t xml:space="preserve">          </w:t>
            </w:r>
            <w:r w:rsidR="001D5118" w:rsidRPr="00B06752">
              <w:rPr>
                <w:rFonts w:eastAsia="Calibri"/>
                <w:u w:val="single"/>
              </w:rPr>
              <w:t xml:space="preserve">консолидирующей деятельности органов местного самоуправления и субъектов малого предпринимательства в сфере туризма и сервиса, </w:t>
            </w:r>
            <w:r w:rsidR="001D5118">
              <w:rPr>
                <w:rFonts w:eastAsia="Calibri"/>
                <w:u w:val="single"/>
              </w:rPr>
              <w:t xml:space="preserve">              </w:t>
            </w:r>
            <w:r w:rsidR="001D5118" w:rsidRPr="00B06752">
              <w:rPr>
                <w:rFonts w:eastAsia="Calibri"/>
                <w:u w:val="single"/>
              </w:rPr>
              <w:t>которое отрицательно скажется на качестве и доступности услуг в сфере туризма, являющегося одним из приоритетов при осуществлении перехода к инновационному социально ориентированному типу экономического развития регион</w:t>
            </w:r>
            <w:r w:rsidR="001D5118">
              <w:rPr>
                <w:rFonts w:eastAsia="Calibri"/>
                <w:u w:val="single"/>
              </w:rPr>
              <w:t>а.</w:t>
            </w:r>
            <w:proofErr w:type="gramEnd"/>
          </w:p>
          <w:p w:rsidR="00D30E04" w:rsidRPr="00FE38F5" w:rsidRDefault="00D30E04" w:rsidP="00D30E04">
            <w:pPr>
              <w:jc w:val="both"/>
            </w:pPr>
            <w:r w:rsidRPr="00FE38F5">
              <w:rPr>
                <w:i/>
                <w:sz w:val="22"/>
                <w:szCs w:val="22"/>
              </w:rPr>
              <w:t>(место для текстового описания)</w:t>
            </w:r>
          </w:p>
        </w:tc>
      </w:tr>
      <w:tr w:rsidR="00FE38F5" w:rsidRPr="00782E18" w:rsidTr="00744165">
        <w:tc>
          <w:tcPr>
            <w:tcW w:w="9287" w:type="dxa"/>
            <w:shd w:val="clear" w:color="auto" w:fill="auto"/>
          </w:tcPr>
          <w:p w:rsidR="0061154A" w:rsidRDefault="00FE38F5" w:rsidP="0061154A">
            <w:pPr>
              <w:keepNext/>
              <w:jc w:val="both"/>
              <w:outlineLvl w:val="0"/>
            </w:pPr>
            <w:r w:rsidRPr="00782E18">
              <w:t>2.5. Описание условий, при которых проблема может быть решена в целом без вмешательства со стороны администрации района:</w:t>
            </w:r>
            <w:r w:rsidR="005533DA" w:rsidRPr="00782E18">
              <w:t xml:space="preserve"> </w:t>
            </w:r>
            <w:r w:rsidR="00782E18" w:rsidRPr="004E3DB4">
              <w:rPr>
                <w:u w:val="single"/>
              </w:rPr>
              <w:t>без участия адм</w:t>
            </w:r>
            <w:r w:rsidR="00782E18" w:rsidRPr="004E3DB4">
              <w:rPr>
                <w:u w:val="single"/>
              </w:rPr>
              <w:t>и</w:t>
            </w:r>
            <w:r w:rsidR="00782E18" w:rsidRPr="004E3DB4">
              <w:rPr>
                <w:u w:val="single"/>
              </w:rPr>
              <w:t>нистрации проблема решена быть не может</w:t>
            </w:r>
            <w:r w:rsidR="0061154A" w:rsidRPr="004E3DB4">
              <w:rPr>
                <w:u w:val="single"/>
              </w:rPr>
              <w:t>.</w:t>
            </w:r>
          </w:p>
          <w:p w:rsidR="00FE38F5" w:rsidRPr="00782E18" w:rsidRDefault="004E3DB4" w:rsidP="004E3DB4">
            <w:pPr>
              <w:rPr>
                <w:sz w:val="22"/>
                <w:szCs w:val="22"/>
              </w:rPr>
            </w:pPr>
            <w:r w:rsidRPr="00782E18">
              <w:rPr>
                <w:i/>
                <w:sz w:val="22"/>
                <w:szCs w:val="22"/>
              </w:rPr>
              <w:t xml:space="preserve"> </w:t>
            </w:r>
            <w:r w:rsidR="00FE38F5" w:rsidRPr="00782E18">
              <w:rPr>
                <w:i/>
                <w:sz w:val="22"/>
                <w:szCs w:val="22"/>
              </w:rPr>
              <w:t>(место для текстового описания)</w:t>
            </w:r>
          </w:p>
        </w:tc>
      </w:tr>
      <w:tr w:rsidR="00FE38F5" w:rsidRPr="00FE38F5" w:rsidTr="00744165">
        <w:tc>
          <w:tcPr>
            <w:tcW w:w="9287" w:type="dxa"/>
            <w:shd w:val="clear" w:color="auto" w:fill="auto"/>
          </w:tcPr>
          <w:p w:rsidR="001D5118" w:rsidRDefault="00FE38F5" w:rsidP="001D5118">
            <w:pPr>
              <w:jc w:val="both"/>
            </w:pPr>
            <w:r w:rsidRPr="00FE38F5">
              <w:t>2.6. Краткий анализ регулирования муниципальными образованиями Ха</w:t>
            </w:r>
            <w:r w:rsidRPr="00FE38F5">
              <w:t>н</w:t>
            </w:r>
            <w:r w:rsidRPr="00FE38F5">
              <w:t>ты-Мансийского автономного округа – Югры в соответствующих сферах деятельности:</w:t>
            </w:r>
            <w:r w:rsidR="001D5118">
              <w:t xml:space="preserve"> 1. </w:t>
            </w:r>
            <w:r w:rsidR="001D5118" w:rsidRPr="00527F64">
              <w:rPr>
                <w:u w:val="single"/>
              </w:rPr>
              <w:t xml:space="preserve">Муниципальная программа </w:t>
            </w:r>
            <w:hyperlink r:id="rId9" w:tgtFrame="_blank" w:history="1">
              <w:r w:rsidR="001D5118" w:rsidRPr="00527F64">
                <w:rPr>
                  <w:u w:val="single"/>
                </w:rPr>
                <w:t>«Социально-экономическое развитие населения района из числа коренных малочисленных народов С</w:t>
              </w:r>
              <w:r w:rsidR="001D5118" w:rsidRPr="00527F64">
                <w:rPr>
                  <w:u w:val="single"/>
                </w:rPr>
                <w:t>е</w:t>
              </w:r>
              <w:r w:rsidR="001D5118" w:rsidRPr="00527F64">
                <w:rPr>
                  <w:u w:val="single"/>
                </w:rPr>
                <w:t xml:space="preserve">вера </w:t>
              </w:r>
              <w:proofErr w:type="spellStart"/>
              <w:r w:rsidR="001D5118" w:rsidRPr="00527F64">
                <w:rPr>
                  <w:u w:val="single"/>
                </w:rPr>
                <w:t>Нефтеюганского</w:t>
              </w:r>
              <w:proofErr w:type="spellEnd"/>
              <w:r w:rsidR="001D5118" w:rsidRPr="00527F64">
                <w:rPr>
                  <w:u w:val="single"/>
                </w:rPr>
                <w:t xml:space="preserve"> района на 2014-2020 годы»</w:t>
              </w:r>
            </w:hyperlink>
            <w:r w:rsidR="001D5118" w:rsidRPr="00527F64">
              <w:rPr>
                <w:u w:val="single"/>
              </w:rPr>
              <w:t xml:space="preserve"> (утверждена Постано</w:t>
            </w:r>
            <w:r w:rsidR="001D5118" w:rsidRPr="00527F64">
              <w:rPr>
                <w:u w:val="single"/>
              </w:rPr>
              <w:t>в</w:t>
            </w:r>
            <w:r w:rsidR="001D5118" w:rsidRPr="00527F64">
              <w:rPr>
                <w:u w:val="single"/>
              </w:rPr>
              <w:t xml:space="preserve">лением администрации </w:t>
            </w:r>
            <w:proofErr w:type="spellStart"/>
            <w:r w:rsidR="001D5118" w:rsidRPr="00527F64">
              <w:rPr>
                <w:u w:val="single"/>
              </w:rPr>
              <w:t>Нефтеюганского</w:t>
            </w:r>
            <w:proofErr w:type="spellEnd"/>
            <w:r w:rsidR="001D5118" w:rsidRPr="00527F64">
              <w:rPr>
                <w:u w:val="single"/>
              </w:rPr>
              <w:t xml:space="preserve"> района от 02.10.2013 № 2578-па, ред. от 28.12.2015 № 2343 – па - </w:t>
            </w:r>
            <w:proofErr w:type="spellStart"/>
            <w:r w:rsidR="001D5118" w:rsidRPr="00527F64">
              <w:rPr>
                <w:u w:val="single"/>
              </w:rPr>
              <w:t>нпа</w:t>
            </w:r>
            <w:proofErr w:type="spellEnd"/>
            <w:r w:rsidR="001D5118" w:rsidRPr="00527F64">
              <w:rPr>
                <w:u w:val="single"/>
              </w:rPr>
              <w:t>);</w:t>
            </w:r>
          </w:p>
          <w:p w:rsidR="001D5118" w:rsidRPr="007C5616" w:rsidRDefault="001D5118" w:rsidP="001D5118">
            <w:r>
              <w:t xml:space="preserve">2. </w:t>
            </w:r>
            <w:r w:rsidRPr="00527F64">
              <w:rPr>
                <w:u w:val="single"/>
              </w:rPr>
              <w:t xml:space="preserve">Муниципальная программа </w:t>
            </w:r>
            <w:proofErr w:type="spellStart"/>
            <w:r w:rsidRPr="00527F64">
              <w:rPr>
                <w:u w:val="single"/>
              </w:rPr>
              <w:t>Сургутского</w:t>
            </w:r>
            <w:proofErr w:type="spellEnd"/>
            <w:r w:rsidRPr="00527F64">
              <w:rPr>
                <w:u w:val="single"/>
              </w:rPr>
              <w:t xml:space="preserve"> района «Туризм в </w:t>
            </w:r>
            <w:proofErr w:type="spellStart"/>
            <w:r w:rsidRPr="00527F64">
              <w:rPr>
                <w:u w:val="single"/>
              </w:rPr>
              <w:t>Сургутском</w:t>
            </w:r>
            <w:proofErr w:type="spellEnd"/>
            <w:r w:rsidRPr="00527F64">
              <w:rPr>
                <w:u w:val="single"/>
              </w:rPr>
              <w:t xml:space="preserve"> районе» (утверждена Постановлением администрации </w:t>
            </w:r>
            <w:proofErr w:type="spellStart"/>
            <w:r w:rsidRPr="00527F64">
              <w:rPr>
                <w:u w:val="single"/>
              </w:rPr>
              <w:t>Сургутского</w:t>
            </w:r>
            <w:proofErr w:type="spellEnd"/>
            <w:r w:rsidRPr="00527F64">
              <w:rPr>
                <w:u w:val="single"/>
              </w:rPr>
              <w:t xml:space="preserve"> района от 19.12.2013 года № 5593).</w:t>
            </w:r>
          </w:p>
          <w:p w:rsidR="00FE38F5" w:rsidRPr="00FE38F5" w:rsidRDefault="001D5118" w:rsidP="0061154A">
            <w:pPr>
              <w:keepNext/>
              <w:jc w:val="both"/>
              <w:outlineLvl w:val="0"/>
              <w:rPr>
                <w:i/>
                <w:sz w:val="22"/>
                <w:szCs w:val="22"/>
              </w:rPr>
            </w:pPr>
            <w:r w:rsidRPr="00FE38F5">
              <w:rPr>
                <w:i/>
                <w:sz w:val="22"/>
                <w:szCs w:val="22"/>
              </w:rPr>
              <w:t xml:space="preserve"> </w:t>
            </w:r>
            <w:proofErr w:type="gramStart"/>
            <w:r w:rsidR="00FE38F5" w:rsidRPr="00FE38F5">
              <w:rPr>
                <w:i/>
                <w:sz w:val="22"/>
                <w:szCs w:val="22"/>
              </w:rPr>
              <w:t>(Описание примеров установления органами местного самоуправления муниципальных образ</w:t>
            </w:r>
            <w:r w:rsidR="00FE38F5" w:rsidRPr="00FE38F5">
              <w:rPr>
                <w:i/>
                <w:sz w:val="22"/>
                <w:szCs w:val="22"/>
              </w:rPr>
              <w:t>о</w:t>
            </w:r>
            <w:r w:rsidR="00FE38F5" w:rsidRPr="00FE38F5">
              <w:rPr>
                <w:i/>
                <w:sz w:val="22"/>
                <w:szCs w:val="22"/>
              </w:rPr>
              <w:t>ваний обязательных требований в соответствующих сферах деятельности с указанием на экономические, правовые и иные особенности установления обязательных требований; оценки расходов субъектов предпринимательской и инвестиционной деятельности, связанных с нео</w:t>
            </w:r>
            <w:r w:rsidR="00FE38F5" w:rsidRPr="00FE38F5">
              <w:rPr>
                <w:i/>
                <w:sz w:val="22"/>
                <w:szCs w:val="22"/>
              </w:rPr>
              <w:t>б</w:t>
            </w:r>
            <w:r w:rsidR="00FE38F5" w:rsidRPr="00FE38F5">
              <w:rPr>
                <w:i/>
                <w:sz w:val="22"/>
                <w:szCs w:val="22"/>
              </w:rPr>
              <w:t>ходимостью соблюдения установленных требований, а также оценки соответствующих ра</w:t>
            </w:r>
            <w:r w:rsidR="00FE38F5" w:rsidRPr="00FE38F5">
              <w:rPr>
                <w:i/>
                <w:sz w:val="22"/>
                <w:szCs w:val="22"/>
              </w:rPr>
              <w:t>с</w:t>
            </w:r>
            <w:r w:rsidR="00FE38F5" w:rsidRPr="00FE38F5">
              <w:rPr>
                <w:i/>
                <w:sz w:val="22"/>
                <w:szCs w:val="22"/>
              </w:rPr>
              <w:lastRenderedPageBreak/>
              <w:t>ходов, связанных с осуществлением контроля соблюдения установленных требований;</w:t>
            </w:r>
            <w:proofErr w:type="gramEnd"/>
            <w:r w:rsidR="00FE38F5" w:rsidRPr="00FE38F5">
              <w:rPr>
                <w:i/>
                <w:sz w:val="22"/>
                <w:szCs w:val="22"/>
              </w:rPr>
              <w:t xml:space="preserve"> опис</w:t>
            </w:r>
            <w:r w:rsidR="00FE38F5" w:rsidRPr="00FE38F5">
              <w:rPr>
                <w:i/>
                <w:sz w:val="22"/>
                <w:szCs w:val="22"/>
              </w:rPr>
              <w:t>а</w:t>
            </w:r>
            <w:r w:rsidR="00FE38F5" w:rsidRPr="00FE38F5">
              <w:rPr>
                <w:i/>
                <w:sz w:val="22"/>
                <w:szCs w:val="22"/>
              </w:rPr>
              <w:t>ние показателей, по которым оценивалась эффективность установления обязательных тр</w:t>
            </w:r>
            <w:r w:rsidR="00FE38F5" w:rsidRPr="00FE38F5">
              <w:rPr>
                <w:i/>
                <w:sz w:val="22"/>
                <w:szCs w:val="22"/>
              </w:rPr>
              <w:t>е</w:t>
            </w:r>
            <w:r w:rsidR="00FE38F5" w:rsidRPr="00FE38F5">
              <w:rPr>
                <w:i/>
                <w:sz w:val="22"/>
                <w:szCs w:val="22"/>
              </w:rPr>
              <w:t>бований, и результатов такой оценки).</w:t>
            </w:r>
            <w:r w:rsidR="00FF65D5">
              <w:rPr>
                <w:i/>
                <w:sz w:val="22"/>
                <w:szCs w:val="22"/>
              </w:rPr>
              <w:t xml:space="preserve"> </w:t>
            </w:r>
          </w:p>
        </w:tc>
      </w:tr>
      <w:tr w:rsidR="00FE38F5" w:rsidRPr="00FE38F5" w:rsidTr="00744165">
        <w:tc>
          <w:tcPr>
            <w:tcW w:w="9287" w:type="dxa"/>
            <w:shd w:val="clear" w:color="auto" w:fill="auto"/>
          </w:tcPr>
          <w:p w:rsidR="00FE38F5" w:rsidRPr="00FE38F5" w:rsidRDefault="00FE38F5" w:rsidP="00FE38F5">
            <w:pPr>
              <w:keepNext/>
              <w:jc w:val="both"/>
              <w:outlineLvl w:val="0"/>
            </w:pPr>
            <w:r w:rsidRPr="00FE38F5">
              <w:lastRenderedPageBreak/>
              <w:t>2.7.</w:t>
            </w:r>
            <w:r w:rsidRPr="00FE38F5">
              <w:rPr>
                <w:rFonts w:ascii="Arial" w:hAnsi="Arial"/>
                <w:b/>
              </w:rPr>
              <w:t> </w:t>
            </w:r>
            <w:r w:rsidRPr="00FE38F5">
              <w:t>Источники данных:</w:t>
            </w:r>
          </w:p>
          <w:p w:rsidR="001D5118" w:rsidRPr="00D432D9" w:rsidRDefault="001D5118" w:rsidP="001D5118">
            <w:pPr>
              <w:pStyle w:val="1"/>
              <w:ind w:left="0" w:firstLine="284"/>
              <w:jc w:val="both"/>
              <w:rPr>
                <w:b w:val="0"/>
                <w:sz w:val="28"/>
                <w:szCs w:val="28"/>
                <w:u w:val="single"/>
              </w:rPr>
            </w:pPr>
            <w:r w:rsidRPr="00D432D9">
              <w:rPr>
                <w:b w:val="0"/>
                <w:sz w:val="28"/>
                <w:szCs w:val="28"/>
                <w:u w:val="single"/>
              </w:rPr>
              <w:t>Постановление Правительства РФ от 15.04.2014г. № 317 «Об утвержд</w:t>
            </w:r>
            <w:r w:rsidRPr="00D432D9">
              <w:rPr>
                <w:b w:val="0"/>
                <w:sz w:val="28"/>
                <w:szCs w:val="28"/>
                <w:u w:val="single"/>
              </w:rPr>
              <w:t>е</w:t>
            </w:r>
            <w:r w:rsidRPr="00D432D9">
              <w:rPr>
                <w:b w:val="0"/>
                <w:sz w:val="28"/>
                <w:szCs w:val="28"/>
                <w:u w:val="single"/>
              </w:rPr>
              <w:t>нии государственной программы Российской Федерации «Развитие кул</w:t>
            </w:r>
            <w:r w:rsidRPr="00D432D9">
              <w:rPr>
                <w:b w:val="0"/>
                <w:sz w:val="28"/>
                <w:szCs w:val="28"/>
                <w:u w:val="single"/>
              </w:rPr>
              <w:t>ь</w:t>
            </w:r>
            <w:r w:rsidRPr="00D432D9">
              <w:rPr>
                <w:b w:val="0"/>
                <w:sz w:val="28"/>
                <w:szCs w:val="28"/>
                <w:u w:val="single"/>
              </w:rPr>
              <w:t>туры и туризма» на 2013 - 2020 годы»;</w:t>
            </w:r>
          </w:p>
          <w:p w:rsidR="001D5118" w:rsidRPr="00D432D9" w:rsidRDefault="001D5118" w:rsidP="001D5118">
            <w:pPr>
              <w:pStyle w:val="1"/>
              <w:ind w:left="0" w:firstLine="284"/>
              <w:jc w:val="both"/>
              <w:rPr>
                <w:b w:val="0"/>
                <w:sz w:val="28"/>
                <w:szCs w:val="28"/>
                <w:u w:val="single"/>
              </w:rPr>
            </w:pPr>
            <w:r w:rsidRPr="00D432D9">
              <w:rPr>
                <w:b w:val="0"/>
                <w:sz w:val="28"/>
                <w:szCs w:val="28"/>
                <w:u w:val="single"/>
              </w:rPr>
              <w:t>Распоряжение Правительства РФ от 11.11.2014г. № 2246-р «Об утве</w:t>
            </w:r>
            <w:r w:rsidRPr="00D432D9">
              <w:rPr>
                <w:b w:val="0"/>
                <w:sz w:val="28"/>
                <w:szCs w:val="28"/>
                <w:u w:val="single"/>
              </w:rPr>
              <w:t>р</w:t>
            </w:r>
            <w:r w:rsidRPr="00D432D9">
              <w:rPr>
                <w:b w:val="0"/>
                <w:sz w:val="28"/>
                <w:szCs w:val="28"/>
                <w:u w:val="single"/>
              </w:rPr>
              <w:t>ждении плана мероприятий по реализации Стратегии развития туризма в Российской Федерации на период до 2020 года»;</w:t>
            </w:r>
          </w:p>
          <w:p w:rsidR="001D5118" w:rsidRPr="00D432D9" w:rsidRDefault="001D5118" w:rsidP="001D5118">
            <w:pPr>
              <w:widowControl w:val="0"/>
              <w:autoSpaceDE w:val="0"/>
              <w:autoSpaceDN w:val="0"/>
              <w:adjustRightInd w:val="0"/>
              <w:ind w:firstLine="284"/>
              <w:jc w:val="both"/>
              <w:rPr>
                <w:bCs/>
                <w:u w:val="single"/>
              </w:rPr>
            </w:pPr>
            <w:r w:rsidRPr="00D432D9">
              <w:rPr>
                <w:bCs/>
                <w:u w:val="single"/>
              </w:rPr>
              <w:t>Федеральный закон от 06.10.2003 N 131-ФЗ (ред. от 31.12.2014) «Об о</w:t>
            </w:r>
            <w:r w:rsidRPr="00D432D9">
              <w:rPr>
                <w:bCs/>
                <w:u w:val="single"/>
              </w:rPr>
              <w:t>б</w:t>
            </w:r>
            <w:r w:rsidRPr="00D432D9">
              <w:rPr>
                <w:bCs/>
                <w:u w:val="single"/>
              </w:rPr>
              <w:t xml:space="preserve">щих </w:t>
            </w:r>
            <w:proofErr w:type="gramStart"/>
            <w:r w:rsidRPr="00D432D9">
              <w:rPr>
                <w:bCs/>
                <w:u w:val="single"/>
              </w:rPr>
              <w:t>принципах</w:t>
            </w:r>
            <w:proofErr w:type="gramEnd"/>
            <w:r w:rsidRPr="00D432D9">
              <w:rPr>
                <w:bCs/>
                <w:u w:val="single"/>
              </w:rPr>
              <w:t xml:space="preserve"> организации местного самоуправления в Российской Ф</w:t>
            </w:r>
            <w:r w:rsidRPr="00D432D9">
              <w:rPr>
                <w:bCs/>
                <w:u w:val="single"/>
              </w:rPr>
              <w:t>е</w:t>
            </w:r>
            <w:r w:rsidRPr="00D432D9">
              <w:rPr>
                <w:bCs/>
                <w:u w:val="single"/>
              </w:rPr>
              <w:t xml:space="preserve">дерации» (с </w:t>
            </w:r>
            <w:proofErr w:type="spellStart"/>
            <w:r w:rsidRPr="00D432D9">
              <w:rPr>
                <w:bCs/>
                <w:u w:val="single"/>
              </w:rPr>
              <w:t>изм</w:t>
            </w:r>
            <w:proofErr w:type="spellEnd"/>
            <w:r w:rsidRPr="00D432D9">
              <w:rPr>
                <w:bCs/>
                <w:u w:val="single"/>
              </w:rPr>
              <w:t>. и доп., вступ. в силу с 01.04.2015);</w:t>
            </w:r>
          </w:p>
          <w:p w:rsidR="001D5118" w:rsidRPr="00D432D9" w:rsidRDefault="001D5118" w:rsidP="001D5118">
            <w:pPr>
              <w:widowControl w:val="0"/>
              <w:autoSpaceDE w:val="0"/>
              <w:autoSpaceDN w:val="0"/>
              <w:adjustRightInd w:val="0"/>
              <w:ind w:firstLine="284"/>
              <w:jc w:val="both"/>
              <w:rPr>
                <w:bCs/>
                <w:u w:val="single"/>
              </w:rPr>
            </w:pPr>
            <w:r w:rsidRPr="00D432D9">
              <w:rPr>
                <w:bCs/>
                <w:u w:val="single"/>
              </w:rPr>
              <w:t xml:space="preserve">Закон «О туризме </w:t>
            </w:r>
            <w:proofErr w:type="gramStart"/>
            <w:r w:rsidRPr="00D432D9">
              <w:rPr>
                <w:bCs/>
                <w:u w:val="single"/>
              </w:rPr>
              <w:t>в</w:t>
            </w:r>
            <w:proofErr w:type="gramEnd"/>
            <w:r w:rsidRPr="00D432D9">
              <w:rPr>
                <w:bCs/>
                <w:u w:val="single"/>
              </w:rPr>
              <w:t xml:space="preserve"> </w:t>
            </w:r>
            <w:proofErr w:type="gramStart"/>
            <w:r w:rsidRPr="00D432D9">
              <w:rPr>
                <w:bCs/>
                <w:u w:val="single"/>
              </w:rPr>
              <w:t>Ханты-Мансийском</w:t>
            </w:r>
            <w:proofErr w:type="gramEnd"/>
            <w:r w:rsidRPr="00D432D9">
              <w:rPr>
                <w:bCs/>
                <w:u w:val="single"/>
              </w:rPr>
              <w:t xml:space="preserve"> автономном округе – Югре» от 28.09.2012 № 102-оз;</w:t>
            </w:r>
          </w:p>
          <w:p w:rsidR="001D5118" w:rsidRPr="00D432D9" w:rsidRDefault="001D5118" w:rsidP="001D5118">
            <w:pPr>
              <w:widowControl w:val="0"/>
              <w:autoSpaceDE w:val="0"/>
              <w:autoSpaceDN w:val="0"/>
              <w:adjustRightInd w:val="0"/>
              <w:ind w:firstLine="284"/>
              <w:jc w:val="both"/>
              <w:rPr>
                <w:bCs/>
                <w:u w:val="single"/>
              </w:rPr>
            </w:pPr>
            <w:r w:rsidRPr="00D432D9">
              <w:rPr>
                <w:bCs/>
                <w:u w:val="single"/>
              </w:rPr>
              <w:t xml:space="preserve">Постановление Правительства ХМАО - Югры от 01.06.2012 N </w:t>
            </w:r>
            <w:bookmarkStart w:id="0" w:name="_GoBack"/>
            <w:r w:rsidRPr="00D432D9">
              <w:rPr>
                <w:bCs/>
                <w:u w:val="single"/>
              </w:rPr>
              <w:t>195-п</w:t>
            </w:r>
            <w:bookmarkEnd w:id="0"/>
            <w:r w:rsidRPr="00D432D9">
              <w:rPr>
                <w:bCs/>
                <w:u w:val="single"/>
              </w:rPr>
              <w:br/>
              <w:t>(ред. от 18.12.2015) «О Концепции развития внутреннего и въездного т</w:t>
            </w:r>
            <w:r w:rsidRPr="00D432D9">
              <w:rPr>
                <w:bCs/>
                <w:u w:val="single"/>
              </w:rPr>
              <w:t>у</w:t>
            </w:r>
            <w:r w:rsidRPr="00D432D9">
              <w:rPr>
                <w:bCs/>
                <w:u w:val="single"/>
              </w:rPr>
              <w:t xml:space="preserve">ризма </w:t>
            </w:r>
            <w:proofErr w:type="gramStart"/>
            <w:r w:rsidRPr="00D432D9">
              <w:rPr>
                <w:bCs/>
                <w:u w:val="single"/>
              </w:rPr>
              <w:t>в</w:t>
            </w:r>
            <w:proofErr w:type="gramEnd"/>
            <w:r w:rsidRPr="00D432D9">
              <w:rPr>
                <w:bCs/>
                <w:u w:val="single"/>
              </w:rPr>
              <w:t xml:space="preserve"> </w:t>
            </w:r>
            <w:proofErr w:type="gramStart"/>
            <w:r w:rsidRPr="00D432D9">
              <w:rPr>
                <w:bCs/>
                <w:u w:val="single"/>
              </w:rPr>
              <w:t>Ханты-Мансийском</w:t>
            </w:r>
            <w:proofErr w:type="gramEnd"/>
            <w:r w:rsidRPr="00D432D9">
              <w:rPr>
                <w:bCs/>
                <w:u w:val="single"/>
              </w:rPr>
              <w:t xml:space="preserve"> автономном округе – Югре»</w:t>
            </w:r>
          </w:p>
          <w:p w:rsidR="00FE38F5" w:rsidRPr="00FE38F5" w:rsidRDefault="001D5118" w:rsidP="001D5118">
            <w:pPr>
              <w:jc w:val="center"/>
            </w:pPr>
            <w:r w:rsidRPr="00753669">
              <w:rPr>
                <w:i/>
                <w:sz w:val="22"/>
                <w:szCs w:val="22"/>
              </w:rPr>
              <w:t xml:space="preserve"> (место для текстового описания)</w:t>
            </w:r>
          </w:p>
        </w:tc>
      </w:tr>
    </w:tbl>
    <w:p w:rsidR="00FE38F5" w:rsidRPr="00FE38F5" w:rsidRDefault="00FE38F5" w:rsidP="00FE38F5">
      <w:pPr>
        <w:jc w:val="center"/>
        <w:rPr>
          <w:sz w:val="22"/>
        </w:rPr>
      </w:pPr>
    </w:p>
    <w:p w:rsidR="00FE38F5" w:rsidRPr="00FE38F5" w:rsidRDefault="00FE38F5" w:rsidP="00FE38F5">
      <w:pPr>
        <w:contextualSpacing/>
        <w:jc w:val="center"/>
        <w:rPr>
          <w:b/>
        </w:rPr>
      </w:pPr>
      <w:r w:rsidRPr="00FE38F5">
        <w:rPr>
          <w:b/>
        </w:rPr>
        <w:t xml:space="preserve">3. Основные группы субъектов предпринимательской и инвестиционной деятельности, иные заинтересованные лица, включая органы местного </w:t>
      </w:r>
    </w:p>
    <w:p w:rsidR="00FE38F5" w:rsidRPr="00FE38F5" w:rsidRDefault="00FE38F5" w:rsidP="00FE38F5">
      <w:pPr>
        <w:contextualSpacing/>
        <w:jc w:val="center"/>
        <w:rPr>
          <w:b/>
        </w:rPr>
      </w:pPr>
      <w:r w:rsidRPr="00FE38F5">
        <w:rPr>
          <w:b/>
        </w:rPr>
        <w:t>самоуправления Нижневартовского района, интересы которых затрон</w:t>
      </w:r>
      <w:r w:rsidRPr="00FE38F5">
        <w:rPr>
          <w:b/>
        </w:rPr>
        <w:t>у</w:t>
      </w:r>
      <w:r w:rsidRPr="00FE38F5">
        <w:rPr>
          <w:b/>
        </w:rPr>
        <w:t>ты правовым регулированием, оценка количества таких субъектов</w:t>
      </w:r>
    </w:p>
    <w:p w:rsidR="00FE38F5" w:rsidRPr="00FE38F5" w:rsidRDefault="00FE38F5" w:rsidP="00FE38F5">
      <w:pPr>
        <w:contextualSpacing/>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076"/>
      </w:tblGrid>
      <w:tr w:rsidR="00FE38F5" w:rsidRPr="00FE38F5" w:rsidTr="00744165">
        <w:tc>
          <w:tcPr>
            <w:tcW w:w="5211" w:type="dxa"/>
            <w:shd w:val="clear" w:color="auto" w:fill="auto"/>
          </w:tcPr>
          <w:p w:rsidR="00FE38F5" w:rsidRPr="00FE38F5" w:rsidRDefault="00FE38F5" w:rsidP="00FE38F5">
            <w:pPr>
              <w:contextualSpacing/>
            </w:pPr>
            <w:r w:rsidRPr="00FE38F5">
              <w:t>3.1. Группа участников отношений</w:t>
            </w:r>
          </w:p>
        </w:tc>
        <w:tc>
          <w:tcPr>
            <w:tcW w:w="4076" w:type="dxa"/>
            <w:shd w:val="clear" w:color="auto" w:fill="auto"/>
          </w:tcPr>
          <w:p w:rsidR="00FE38F5" w:rsidRPr="00FE38F5" w:rsidRDefault="00FE38F5" w:rsidP="00FE38F5">
            <w:pPr>
              <w:contextualSpacing/>
              <w:jc w:val="both"/>
            </w:pPr>
            <w:r w:rsidRPr="00FE38F5">
              <w:t>3.2. Оценка количества учас</w:t>
            </w:r>
            <w:r w:rsidRPr="00FE38F5">
              <w:t>т</w:t>
            </w:r>
            <w:r w:rsidRPr="00FE38F5">
              <w:t>ников отношений</w:t>
            </w:r>
          </w:p>
        </w:tc>
      </w:tr>
      <w:tr w:rsidR="00E178D4" w:rsidRPr="00FE38F5" w:rsidTr="00744165">
        <w:tc>
          <w:tcPr>
            <w:tcW w:w="5211" w:type="dxa"/>
            <w:shd w:val="clear" w:color="auto" w:fill="auto"/>
          </w:tcPr>
          <w:p w:rsidR="00E178D4" w:rsidRPr="00FE38F5" w:rsidRDefault="00E178D4" w:rsidP="0061154A">
            <w:pPr>
              <w:contextualSpacing/>
              <w:jc w:val="both"/>
            </w:pPr>
            <w:r w:rsidRPr="00FE38F5">
              <w:t>Описание группы субъектов предприн</w:t>
            </w:r>
            <w:r w:rsidRPr="00FE38F5">
              <w:t>и</w:t>
            </w:r>
            <w:r w:rsidRPr="00FE38F5">
              <w:t>мательской и инвестиционной деятел</w:t>
            </w:r>
            <w:r w:rsidRPr="00FE38F5">
              <w:t>ь</w:t>
            </w:r>
            <w:r w:rsidRPr="00FE38F5">
              <w:t>ности №</w:t>
            </w:r>
            <w:r>
              <w:t xml:space="preserve"> 1 - юридические лица за искл</w:t>
            </w:r>
            <w:r>
              <w:t>ю</w:t>
            </w:r>
            <w:r>
              <w:t>чением государственных (муниципал</w:t>
            </w:r>
            <w:r>
              <w:t>ь</w:t>
            </w:r>
            <w:r>
              <w:t>ных) учреждений</w:t>
            </w:r>
          </w:p>
        </w:tc>
        <w:tc>
          <w:tcPr>
            <w:tcW w:w="4076" w:type="dxa"/>
            <w:shd w:val="clear" w:color="auto" w:fill="auto"/>
          </w:tcPr>
          <w:p w:rsidR="00E178D4" w:rsidRPr="00FE38F5" w:rsidRDefault="00E178D4" w:rsidP="00E37425">
            <w:pPr>
              <w:contextualSpacing/>
            </w:pPr>
            <w:r>
              <w:t>отсутствуют</w:t>
            </w:r>
          </w:p>
        </w:tc>
      </w:tr>
      <w:tr w:rsidR="00E178D4" w:rsidRPr="00FE38F5" w:rsidTr="00744165">
        <w:tc>
          <w:tcPr>
            <w:tcW w:w="5211" w:type="dxa"/>
            <w:shd w:val="clear" w:color="auto" w:fill="auto"/>
          </w:tcPr>
          <w:p w:rsidR="00E178D4" w:rsidRPr="00FE38F5" w:rsidRDefault="00E178D4" w:rsidP="00381487">
            <w:pPr>
              <w:contextualSpacing/>
            </w:pPr>
            <w:proofErr w:type="gramStart"/>
            <w:r w:rsidRPr="00FE38F5">
              <w:t>(Описание иной группы участников о</w:t>
            </w:r>
            <w:r w:rsidRPr="00FE38F5">
              <w:t>т</w:t>
            </w:r>
            <w:r w:rsidRPr="00FE38F5">
              <w:t>ношений №</w:t>
            </w:r>
            <w:r>
              <w:t xml:space="preserve">2 - </w:t>
            </w:r>
            <w:r w:rsidRPr="00992E88">
              <w:t>индивидуальны</w:t>
            </w:r>
            <w:r>
              <w:t xml:space="preserve">е </w:t>
            </w:r>
            <w:r w:rsidRPr="00992E88">
              <w:t>пре</w:t>
            </w:r>
            <w:r w:rsidRPr="00992E88">
              <w:t>д</w:t>
            </w:r>
            <w:r w:rsidRPr="00992E88">
              <w:t>принимател</w:t>
            </w:r>
            <w:r>
              <w:t>и</w:t>
            </w:r>
            <w:proofErr w:type="gramEnd"/>
          </w:p>
        </w:tc>
        <w:tc>
          <w:tcPr>
            <w:tcW w:w="4076" w:type="dxa"/>
            <w:shd w:val="clear" w:color="auto" w:fill="auto"/>
          </w:tcPr>
          <w:p w:rsidR="00E178D4" w:rsidRPr="00FE38F5" w:rsidRDefault="00E178D4" w:rsidP="00FE38F5">
            <w:pPr>
              <w:contextualSpacing/>
            </w:pPr>
            <w:r>
              <w:t>отсутствуют</w:t>
            </w:r>
          </w:p>
        </w:tc>
      </w:tr>
      <w:tr w:rsidR="00E178D4" w:rsidRPr="00FE38F5" w:rsidTr="00744165">
        <w:tc>
          <w:tcPr>
            <w:tcW w:w="5211" w:type="dxa"/>
            <w:shd w:val="clear" w:color="auto" w:fill="auto"/>
          </w:tcPr>
          <w:p w:rsidR="00E178D4" w:rsidRPr="00FE38F5" w:rsidRDefault="00E178D4" w:rsidP="0061154A">
            <w:pPr>
              <w:contextualSpacing/>
            </w:pPr>
            <w:r w:rsidRPr="00FE38F5">
              <w:t>Описание иной группы участников о</w:t>
            </w:r>
            <w:r w:rsidRPr="00FE38F5">
              <w:t>т</w:t>
            </w:r>
            <w:r w:rsidRPr="00FE38F5">
              <w:t>ношений №</w:t>
            </w:r>
            <w:r>
              <w:t>3 -</w:t>
            </w:r>
            <w:r w:rsidRPr="00FD09CB">
              <w:t xml:space="preserve"> социально ориентиро</w:t>
            </w:r>
            <w:r>
              <w:t>ва</w:t>
            </w:r>
            <w:r>
              <w:t>н</w:t>
            </w:r>
            <w:r>
              <w:t>ные</w:t>
            </w:r>
            <w:r w:rsidRPr="00FD09CB">
              <w:t xml:space="preserve"> некоммерчески</w:t>
            </w:r>
            <w:r>
              <w:t>е</w:t>
            </w:r>
            <w:r w:rsidRPr="00FD09CB">
              <w:t xml:space="preserve"> организаци</w:t>
            </w:r>
            <w:r>
              <w:t>и</w:t>
            </w:r>
          </w:p>
        </w:tc>
        <w:tc>
          <w:tcPr>
            <w:tcW w:w="4076" w:type="dxa"/>
            <w:shd w:val="clear" w:color="auto" w:fill="auto"/>
          </w:tcPr>
          <w:p w:rsidR="00E178D4" w:rsidRPr="00FE38F5" w:rsidRDefault="00E178D4" w:rsidP="00E37425">
            <w:pPr>
              <w:contextualSpacing/>
            </w:pPr>
            <w:r>
              <w:t>отсутствуют</w:t>
            </w:r>
          </w:p>
        </w:tc>
      </w:tr>
      <w:tr w:rsidR="00E178D4" w:rsidRPr="00FE38F5" w:rsidTr="00744165">
        <w:tc>
          <w:tcPr>
            <w:tcW w:w="9287" w:type="dxa"/>
            <w:gridSpan w:val="2"/>
            <w:shd w:val="clear" w:color="auto" w:fill="auto"/>
          </w:tcPr>
          <w:p w:rsidR="00E178D4" w:rsidRPr="00FE38F5" w:rsidRDefault="00E178D4" w:rsidP="0076446E">
            <w:pPr>
              <w:contextualSpacing/>
              <w:jc w:val="both"/>
              <w:rPr>
                <w:sz w:val="32"/>
                <w:szCs w:val="32"/>
              </w:rPr>
            </w:pPr>
            <w:r w:rsidRPr="00FE38F5">
              <w:t>3.3. Источники данных:</w:t>
            </w:r>
            <w:r w:rsidRPr="00735FD8">
              <w:rPr>
                <w:u w:val="single"/>
              </w:rPr>
              <w:t xml:space="preserve"> Постановлени</w:t>
            </w:r>
            <w:r>
              <w:rPr>
                <w:u w:val="single"/>
              </w:rPr>
              <w:t>е</w:t>
            </w:r>
            <w:r w:rsidRPr="00735FD8">
              <w:rPr>
                <w:u w:val="single"/>
              </w:rPr>
              <w:t xml:space="preserve"> администрации района от 27.11.2013 № 2058</w:t>
            </w:r>
            <w:r w:rsidRPr="00735FD8">
              <w:rPr>
                <w:b/>
                <w:u w:val="single"/>
              </w:rPr>
              <w:t xml:space="preserve"> </w:t>
            </w:r>
            <w:r w:rsidRPr="00735FD8">
              <w:rPr>
                <w:u w:val="single"/>
              </w:rPr>
              <w:t>«Об утверждении муниципальной программы «Разв</w:t>
            </w:r>
            <w:r w:rsidRPr="00735FD8">
              <w:rPr>
                <w:u w:val="single"/>
              </w:rPr>
              <w:t>и</w:t>
            </w:r>
            <w:r w:rsidRPr="00735FD8">
              <w:rPr>
                <w:u w:val="single"/>
              </w:rPr>
              <w:t xml:space="preserve">тие культуры и туризма </w:t>
            </w:r>
            <w:proofErr w:type="gramStart"/>
            <w:r w:rsidRPr="00735FD8">
              <w:rPr>
                <w:u w:val="single"/>
              </w:rPr>
              <w:t>в</w:t>
            </w:r>
            <w:proofErr w:type="gramEnd"/>
            <w:r w:rsidRPr="00735FD8">
              <w:rPr>
                <w:u w:val="single"/>
              </w:rPr>
              <w:t xml:space="preserve"> </w:t>
            </w:r>
            <w:proofErr w:type="gramStart"/>
            <w:r w:rsidRPr="00735FD8">
              <w:rPr>
                <w:u w:val="single"/>
              </w:rPr>
              <w:t>Нижневартовском</w:t>
            </w:r>
            <w:proofErr w:type="gramEnd"/>
            <w:r w:rsidRPr="00735FD8">
              <w:rPr>
                <w:u w:val="single"/>
              </w:rPr>
              <w:t xml:space="preserve"> районе на 2014–2020 годы»</w:t>
            </w:r>
          </w:p>
          <w:p w:rsidR="00E178D4" w:rsidRPr="001D579A" w:rsidRDefault="00E178D4" w:rsidP="0076446E">
            <w:pPr>
              <w:contextualSpacing/>
              <w:jc w:val="center"/>
              <w:rPr>
                <w:sz w:val="22"/>
                <w:szCs w:val="22"/>
              </w:rPr>
            </w:pPr>
            <w:r w:rsidRPr="001D579A">
              <w:rPr>
                <w:i/>
                <w:sz w:val="22"/>
                <w:szCs w:val="22"/>
              </w:rPr>
              <w:t>(место для текстового описания)</w:t>
            </w:r>
          </w:p>
        </w:tc>
      </w:tr>
    </w:tbl>
    <w:p w:rsidR="00FE38F5" w:rsidRPr="001D579A" w:rsidRDefault="00FE38F5" w:rsidP="00FE38F5">
      <w:pPr>
        <w:contextualSpacing/>
        <w:rPr>
          <w:sz w:val="24"/>
          <w:szCs w:val="24"/>
        </w:rPr>
      </w:pPr>
    </w:p>
    <w:p w:rsidR="00FE38F5" w:rsidRPr="00B9663D" w:rsidRDefault="00B9663D" w:rsidP="00FE38F5">
      <w:pPr>
        <w:contextualSpacing/>
        <w:jc w:val="center"/>
        <w:rPr>
          <w:b/>
        </w:rPr>
      </w:pPr>
      <w:r>
        <w:rPr>
          <w:b/>
        </w:rPr>
        <w:br w:type="page"/>
      </w:r>
      <w:r w:rsidR="00FE38F5" w:rsidRPr="00B9663D">
        <w:rPr>
          <w:b/>
        </w:rPr>
        <w:lastRenderedPageBreak/>
        <w:t xml:space="preserve">4. Оценка соответствующих расходов </w:t>
      </w:r>
    </w:p>
    <w:p w:rsidR="00FE38F5" w:rsidRPr="00FE38F5" w:rsidRDefault="00FE38F5" w:rsidP="00FE38F5">
      <w:pPr>
        <w:contextualSpacing/>
        <w:jc w:val="center"/>
        <w:rPr>
          <w:b/>
        </w:rPr>
      </w:pPr>
      <w:r w:rsidRPr="00B9663D">
        <w:rPr>
          <w:b/>
        </w:rPr>
        <w:t>бюджета района</w:t>
      </w:r>
    </w:p>
    <w:p w:rsidR="00FE38F5" w:rsidRPr="001D579A" w:rsidRDefault="00FE38F5" w:rsidP="00FE38F5">
      <w:pPr>
        <w:contextualSpacing/>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6"/>
        <w:gridCol w:w="3096"/>
      </w:tblGrid>
      <w:tr w:rsidR="00FE38F5" w:rsidRPr="00FE38F5" w:rsidTr="00744165">
        <w:tc>
          <w:tcPr>
            <w:tcW w:w="3095" w:type="dxa"/>
            <w:shd w:val="clear" w:color="auto" w:fill="auto"/>
          </w:tcPr>
          <w:p w:rsidR="00FE38F5" w:rsidRPr="00FE38F5" w:rsidRDefault="00FE38F5" w:rsidP="00AC2A3C">
            <w:pPr>
              <w:contextualSpacing/>
              <w:jc w:val="both"/>
              <w:rPr>
                <w:vertAlign w:val="superscript"/>
              </w:rPr>
            </w:pPr>
            <w:r w:rsidRPr="00FE38F5">
              <w:t>4.1. Наименование с</w:t>
            </w:r>
            <w:r w:rsidRPr="00FE38F5">
              <w:t>у</w:t>
            </w:r>
            <w:r w:rsidRPr="00FE38F5">
              <w:t>ществующей функции, полномочия, обязанн</w:t>
            </w:r>
            <w:r w:rsidRPr="00FE38F5">
              <w:t>о</w:t>
            </w:r>
            <w:r w:rsidRPr="00FE38F5">
              <w:t>сти или права</w:t>
            </w:r>
            <w:r w:rsidR="001D5118">
              <w:t xml:space="preserve"> </w:t>
            </w:r>
            <w:proofErr w:type="gramStart"/>
            <w:r w:rsidR="00381487">
              <w:t>–</w:t>
            </w:r>
            <w:r w:rsidR="00381487" w:rsidRPr="00AC2A3C">
              <w:t>п</w:t>
            </w:r>
            <w:proofErr w:type="gramEnd"/>
            <w:r w:rsidR="00381487" w:rsidRPr="00AC2A3C">
              <w:t>редоставление гранта для поддержки</w:t>
            </w:r>
            <w:r w:rsidR="00DD6C76" w:rsidRPr="00AC2A3C">
              <w:t xml:space="preserve"> прое</w:t>
            </w:r>
            <w:r w:rsidR="00DD6C76" w:rsidRPr="00AC2A3C">
              <w:t>к</w:t>
            </w:r>
            <w:r w:rsidR="00DD6C76" w:rsidRPr="00AC2A3C">
              <w:t xml:space="preserve">тов в сфере туризма, направленных на </w:t>
            </w:r>
            <w:r w:rsidR="00CF559B" w:rsidRPr="00AC2A3C">
              <w:t>ра</w:t>
            </w:r>
            <w:r w:rsidR="00CF559B" w:rsidRPr="00AC2A3C">
              <w:t>з</w:t>
            </w:r>
            <w:r w:rsidR="00CF559B" w:rsidRPr="00AC2A3C">
              <w:t>вити</w:t>
            </w:r>
            <w:r w:rsidR="00AC2A3C">
              <w:t>е</w:t>
            </w:r>
            <w:r w:rsidR="00CF559B" w:rsidRPr="00AC2A3C">
              <w:t xml:space="preserve"> </w:t>
            </w:r>
            <w:r w:rsidR="00DD6C76" w:rsidRPr="00AC2A3C">
              <w:t>отрасли</w:t>
            </w:r>
          </w:p>
        </w:tc>
        <w:tc>
          <w:tcPr>
            <w:tcW w:w="3096" w:type="dxa"/>
            <w:shd w:val="clear" w:color="auto" w:fill="auto"/>
          </w:tcPr>
          <w:p w:rsidR="00FE38F5" w:rsidRDefault="00FE38F5" w:rsidP="00FE38F5">
            <w:pPr>
              <w:contextualSpacing/>
              <w:jc w:val="both"/>
            </w:pPr>
            <w:r w:rsidRPr="00FE38F5">
              <w:t xml:space="preserve">4.2. Описание </w:t>
            </w:r>
            <w:proofErr w:type="gramStart"/>
            <w:r w:rsidRPr="00FE38F5">
              <w:t>видов расходов бюджета ра</w:t>
            </w:r>
            <w:r w:rsidRPr="00FE38F5">
              <w:t>й</w:t>
            </w:r>
            <w:r w:rsidRPr="00FE38F5">
              <w:t>она</w:t>
            </w:r>
            <w:proofErr w:type="gramEnd"/>
            <w:r w:rsidRPr="00FE38F5">
              <w:t xml:space="preserve"> </w:t>
            </w:r>
          </w:p>
          <w:p w:rsidR="001D5118" w:rsidRPr="00FE38F5" w:rsidRDefault="001D5118" w:rsidP="00FE38F5">
            <w:pPr>
              <w:contextualSpacing/>
              <w:jc w:val="both"/>
            </w:pPr>
            <w:r>
              <w:t>Денежный грант</w:t>
            </w:r>
            <w:r w:rsidR="00AC2A3C">
              <w:t xml:space="preserve"> </w:t>
            </w:r>
          </w:p>
        </w:tc>
        <w:tc>
          <w:tcPr>
            <w:tcW w:w="3096" w:type="dxa"/>
            <w:shd w:val="clear" w:color="auto" w:fill="auto"/>
          </w:tcPr>
          <w:p w:rsidR="00FE38F5" w:rsidRDefault="00FE38F5" w:rsidP="00FE38F5">
            <w:pPr>
              <w:contextualSpacing/>
              <w:jc w:val="both"/>
            </w:pPr>
            <w:r w:rsidRPr="00FE38F5">
              <w:t>4.3. Количественная оценка расходов</w:t>
            </w:r>
            <w:r w:rsidR="001D5118">
              <w:t>:</w:t>
            </w:r>
          </w:p>
          <w:p w:rsidR="001D5118" w:rsidRPr="00FE38F5" w:rsidRDefault="001D5118" w:rsidP="00FE38F5">
            <w:pPr>
              <w:contextualSpacing/>
              <w:jc w:val="both"/>
            </w:pPr>
            <w:r>
              <w:t>согласно муниципал</w:t>
            </w:r>
            <w:r>
              <w:t>ь</w:t>
            </w:r>
            <w:r>
              <w:t xml:space="preserve">ной </w:t>
            </w:r>
            <w:r w:rsidR="00ED00E0">
              <w:t>программе</w:t>
            </w:r>
            <w:r w:rsidR="00381487">
              <w:t xml:space="preserve"> - 200,0 тыс. рублей</w:t>
            </w:r>
          </w:p>
        </w:tc>
      </w:tr>
      <w:tr w:rsidR="00FE38F5" w:rsidRPr="00FE38F5" w:rsidTr="001D579A">
        <w:trPr>
          <w:trHeight w:val="344"/>
        </w:trPr>
        <w:tc>
          <w:tcPr>
            <w:tcW w:w="9287" w:type="dxa"/>
            <w:gridSpan w:val="3"/>
            <w:shd w:val="clear" w:color="auto" w:fill="auto"/>
          </w:tcPr>
          <w:p w:rsidR="00FE38F5" w:rsidRPr="00FE38F5" w:rsidRDefault="00FE38F5" w:rsidP="00FE38F5">
            <w:pPr>
              <w:contextualSpacing/>
              <w:jc w:val="both"/>
            </w:pPr>
            <w:r w:rsidRPr="00FE38F5">
              <w:t>4.4. Бюджет района</w:t>
            </w:r>
            <w:r w:rsidR="001D5118">
              <w:t xml:space="preserve"> 200,0 тыс. рублей</w:t>
            </w:r>
          </w:p>
        </w:tc>
      </w:tr>
      <w:tr w:rsidR="00FE38F5" w:rsidRPr="00FE38F5" w:rsidTr="00744165">
        <w:trPr>
          <w:trHeight w:val="1149"/>
        </w:trPr>
        <w:tc>
          <w:tcPr>
            <w:tcW w:w="3095" w:type="dxa"/>
            <w:vMerge w:val="restart"/>
            <w:shd w:val="clear" w:color="auto" w:fill="auto"/>
          </w:tcPr>
          <w:p w:rsidR="00FE38F5" w:rsidRPr="00FE38F5" w:rsidRDefault="00FE38F5" w:rsidP="00FE38F5">
            <w:pPr>
              <w:contextualSpacing/>
            </w:pPr>
            <w:r w:rsidRPr="00FE38F5">
              <w:t>4.4.1.  (функция №)</w:t>
            </w:r>
          </w:p>
        </w:tc>
        <w:tc>
          <w:tcPr>
            <w:tcW w:w="3096" w:type="dxa"/>
            <w:shd w:val="clear" w:color="auto" w:fill="auto"/>
          </w:tcPr>
          <w:p w:rsidR="00FE38F5" w:rsidRPr="00FE38F5" w:rsidRDefault="00FE38F5" w:rsidP="00FE38F5">
            <w:pPr>
              <w:contextualSpacing/>
            </w:pPr>
            <w:r w:rsidRPr="00FE38F5">
              <w:t xml:space="preserve">4.4.2. Единовременные расходы в </w:t>
            </w:r>
            <w:r w:rsidR="001D5118">
              <w:t>2016</w:t>
            </w:r>
          </w:p>
          <w:p w:rsidR="00FE38F5" w:rsidRPr="00FE38F5" w:rsidRDefault="00FE38F5" w:rsidP="00FE38F5">
            <w:pPr>
              <w:contextualSpacing/>
            </w:pPr>
            <w:r w:rsidRPr="00FE38F5">
              <w:t>(год возникновения полномочия и т.д.):</w:t>
            </w:r>
          </w:p>
        </w:tc>
        <w:tc>
          <w:tcPr>
            <w:tcW w:w="3096" w:type="dxa"/>
            <w:shd w:val="clear" w:color="auto" w:fill="auto"/>
          </w:tcPr>
          <w:p w:rsidR="00FE38F5" w:rsidRPr="00FE38F5" w:rsidRDefault="00FE38F5" w:rsidP="00FE38F5">
            <w:pPr>
              <w:contextualSpacing/>
            </w:pPr>
          </w:p>
        </w:tc>
      </w:tr>
      <w:tr w:rsidR="00FE38F5" w:rsidRPr="00FE38F5" w:rsidTr="0076446E">
        <w:trPr>
          <w:trHeight w:val="950"/>
        </w:trPr>
        <w:tc>
          <w:tcPr>
            <w:tcW w:w="3095" w:type="dxa"/>
            <w:vMerge/>
            <w:shd w:val="clear" w:color="auto" w:fill="auto"/>
          </w:tcPr>
          <w:p w:rsidR="00FE38F5" w:rsidRPr="00FE38F5" w:rsidRDefault="00FE38F5" w:rsidP="00FE38F5">
            <w:pPr>
              <w:contextualSpacing/>
              <w:jc w:val="center"/>
            </w:pPr>
          </w:p>
        </w:tc>
        <w:tc>
          <w:tcPr>
            <w:tcW w:w="3096" w:type="dxa"/>
            <w:shd w:val="clear" w:color="auto" w:fill="auto"/>
          </w:tcPr>
          <w:p w:rsidR="00FE38F5" w:rsidRPr="00FE38F5" w:rsidRDefault="00FE38F5" w:rsidP="00FE38F5">
            <w:pPr>
              <w:contextualSpacing/>
            </w:pPr>
            <w:r w:rsidRPr="00FE38F5">
              <w:t>4.4.3. Периодические расходы за период ре</w:t>
            </w:r>
            <w:r w:rsidRPr="00FE38F5">
              <w:t>а</w:t>
            </w:r>
            <w:r w:rsidRPr="00FE38F5">
              <w:t>лизации полномочия:</w:t>
            </w:r>
          </w:p>
        </w:tc>
        <w:tc>
          <w:tcPr>
            <w:tcW w:w="3096" w:type="dxa"/>
            <w:shd w:val="clear" w:color="auto" w:fill="auto"/>
          </w:tcPr>
          <w:p w:rsidR="00FE38F5" w:rsidRPr="00FE38F5" w:rsidRDefault="00FE38F5" w:rsidP="00FE38F5">
            <w:pPr>
              <w:contextualSpacing/>
            </w:pPr>
          </w:p>
        </w:tc>
      </w:tr>
      <w:tr w:rsidR="001D5118" w:rsidRPr="00FE38F5" w:rsidTr="001D579A">
        <w:trPr>
          <w:trHeight w:val="267"/>
        </w:trPr>
        <w:tc>
          <w:tcPr>
            <w:tcW w:w="6191" w:type="dxa"/>
            <w:gridSpan w:val="2"/>
            <w:shd w:val="clear" w:color="auto" w:fill="auto"/>
          </w:tcPr>
          <w:p w:rsidR="001D5118" w:rsidRPr="00FE38F5" w:rsidRDefault="001D5118" w:rsidP="00FE38F5">
            <w:pPr>
              <w:contextualSpacing/>
            </w:pPr>
            <w:r w:rsidRPr="00FE38F5">
              <w:t>4.5. Итого единовременные расходы:</w:t>
            </w:r>
          </w:p>
        </w:tc>
        <w:tc>
          <w:tcPr>
            <w:tcW w:w="3096" w:type="dxa"/>
            <w:shd w:val="clear" w:color="auto" w:fill="auto"/>
          </w:tcPr>
          <w:p w:rsidR="001D5118" w:rsidRPr="00FE38F5" w:rsidRDefault="001D5118" w:rsidP="001865CF">
            <w:pPr>
              <w:contextualSpacing/>
            </w:pPr>
            <w:r>
              <w:t>200,0 тыс. рублей</w:t>
            </w:r>
          </w:p>
        </w:tc>
      </w:tr>
      <w:tr w:rsidR="001D5118" w:rsidRPr="00FE38F5" w:rsidTr="001D579A">
        <w:trPr>
          <w:trHeight w:val="273"/>
        </w:trPr>
        <w:tc>
          <w:tcPr>
            <w:tcW w:w="6191" w:type="dxa"/>
            <w:gridSpan w:val="2"/>
            <w:shd w:val="clear" w:color="auto" w:fill="auto"/>
          </w:tcPr>
          <w:p w:rsidR="001D5118" w:rsidRPr="00FE38F5" w:rsidRDefault="001D5118" w:rsidP="00FE38F5">
            <w:pPr>
              <w:contextualSpacing/>
            </w:pPr>
            <w:r w:rsidRPr="00FE38F5">
              <w:t>4.6. Итого периодические расходы:</w:t>
            </w:r>
          </w:p>
        </w:tc>
        <w:tc>
          <w:tcPr>
            <w:tcW w:w="3096" w:type="dxa"/>
            <w:shd w:val="clear" w:color="auto" w:fill="auto"/>
          </w:tcPr>
          <w:p w:rsidR="001D5118" w:rsidRPr="00FE38F5" w:rsidRDefault="001D5118" w:rsidP="001865CF">
            <w:pPr>
              <w:contextualSpacing/>
            </w:pPr>
            <w:r>
              <w:t>отсутствуют</w:t>
            </w:r>
          </w:p>
        </w:tc>
      </w:tr>
      <w:tr w:rsidR="001D5118" w:rsidRPr="00FE38F5" w:rsidTr="00744165">
        <w:tc>
          <w:tcPr>
            <w:tcW w:w="9287" w:type="dxa"/>
            <w:gridSpan w:val="3"/>
            <w:shd w:val="clear" w:color="auto" w:fill="auto"/>
          </w:tcPr>
          <w:p w:rsidR="0013735F" w:rsidRDefault="001D5118" w:rsidP="0013735F">
            <w:pPr>
              <w:contextualSpacing/>
              <w:jc w:val="both"/>
              <w:rPr>
                <w:i/>
                <w:sz w:val="22"/>
                <w:szCs w:val="22"/>
                <w:u w:val="single"/>
              </w:rPr>
            </w:pPr>
            <w:r w:rsidRPr="00FE38F5">
              <w:t>4.7. Иные сведения о расходах бюджета района:</w:t>
            </w:r>
            <w:r w:rsidR="0013735F">
              <w:t xml:space="preserve"> </w:t>
            </w:r>
            <w:r w:rsidR="0013735F" w:rsidRPr="0013735F">
              <w:rPr>
                <w:u w:val="single"/>
              </w:rPr>
              <w:t>отсутствуют</w:t>
            </w:r>
            <w:r w:rsidR="0013735F" w:rsidRPr="0013735F">
              <w:rPr>
                <w:i/>
                <w:sz w:val="22"/>
                <w:szCs w:val="22"/>
                <w:u w:val="single"/>
              </w:rPr>
              <w:t xml:space="preserve"> </w:t>
            </w:r>
          </w:p>
          <w:p w:rsidR="001D5118" w:rsidRPr="00FE38F5" w:rsidRDefault="0013735F" w:rsidP="0013735F">
            <w:pPr>
              <w:contextualSpacing/>
              <w:jc w:val="center"/>
            </w:pPr>
            <w:r>
              <w:rPr>
                <w:i/>
                <w:sz w:val="22"/>
                <w:szCs w:val="22"/>
              </w:rPr>
              <w:t xml:space="preserve">                                                                                               </w:t>
            </w:r>
            <w:r w:rsidR="001D5118" w:rsidRPr="00FE38F5">
              <w:rPr>
                <w:i/>
                <w:sz w:val="22"/>
                <w:szCs w:val="22"/>
              </w:rPr>
              <w:t>(место для текстового описания)</w:t>
            </w:r>
          </w:p>
        </w:tc>
      </w:tr>
      <w:tr w:rsidR="001D5118" w:rsidRPr="00FE38F5" w:rsidTr="00744165">
        <w:tc>
          <w:tcPr>
            <w:tcW w:w="9287" w:type="dxa"/>
            <w:gridSpan w:val="3"/>
            <w:shd w:val="clear" w:color="auto" w:fill="auto"/>
          </w:tcPr>
          <w:p w:rsidR="0013735F" w:rsidRPr="00FE38F5" w:rsidRDefault="001D5118" w:rsidP="0076446E">
            <w:pPr>
              <w:contextualSpacing/>
              <w:jc w:val="both"/>
              <w:rPr>
                <w:sz w:val="32"/>
                <w:szCs w:val="32"/>
              </w:rPr>
            </w:pPr>
            <w:r w:rsidRPr="00FE38F5">
              <w:t>4.8. Источники данных:</w:t>
            </w:r>
            <w:r w:rsidR="0076446E">
              <w:t xml:space="preserve"> </w:t>
            </w:r>
            <w:r w:rsidR="0013735F" w:rsidRPr="00735FD8">
              <w:rPr>
                <w:u w:val="single"/>
              </w:rPr>
              <w:t>Постановлени</w:t>
            </w:r>
            <w:r w:rsidR="0076446E">
              <w:rPr>
                <w:u w:val="single"/>
              </w:rPr>
              <w:t>е</w:t>
            </w:r>
            <w:r w:rsidR="0013735F" w:rsidRPr="00735FD8">
              <w:rPr>
                <w:u w:val="single"/>
              </w:rPr>
              <w:t xml:space="preserve"> администрации района от 27.11.2013 № 2058</w:t>
            </w:r>
            <w:r w:rsidR="0013735F" w:rsidRPr="00735FD8">
              <w:rPr>
                <w:b/>
                <w:u w:val="single"/>
              </w:rPr>
              <w:t xml:space="preserve"> </w:t>
            </w:r>
            <w:r w:rsidR="0013735F" w:rsidRPr="00735FD8">
              <w:rPr>
                <w:u w:val="single"/>
              </w:rPr>
              <w:t>«Об утверждении муниципальной программы «Разв</w:t>
            </w:r>
            <w:r w:rsidR="0013735F" w:rsidRPr="00735FD8">
              <w:rPr>
                <w:u w:val="single"/>
              </w:rPr>
              <w:t>и</w:t>
            </w:r>
            <w:r w:rsidR="0013735F" w:rsidRPr="00735FD8">
              <w:rPr>
                <w:u w:val="single"/>
              </w:rPr>
              <w:t xml:space="preserve">тие культуры и туризма </w:t>
            </w:r>
            <w:proofErr w:type="gramStart"/>
            <w:r w:rsidR="0013735F" w:rsidRPr="00735FD8">
              <w:rPr>
                <w:u w:val="single"/>
              </w:rPr>
              <w:t>в</w:t>
            </w:r>
            <w:proofErr w:type="gramEnd"/>
            <w:r w:rsidR="0013735F" w:rsidRPr="00735FD8">
              <w:rPr>
                <w:u w:val="single"/>
              </w:rPr>
              <w:t xml:space="preserve"> </w:t>
            </w:r>
            <w:proofErr w:type="gramStart"/>
            <w:r w:rsidR="0013735F" w:rsidRPr="00735FD8">
              <w:rPr>
                <w:u w:val="single"/>
              </w:rPr>
              <w:t>Нижневартовском</w:t>
            </w:r>
            <w:proofErr w:type="gramEnd"/>
            <w:r w:rsidR="0013735F" w:rsidRPr="00735FD8">
              <w:rPr>
                <w:u w:val="single"/>
              </w:rPr>
              <w:t xml:space="preserve"> районе на 2014–2020 годы»</w:t>
            </w:r>
          </w:p>
          <w:p w:rsidR="001D5118" w:rsidRPr="00FE38F5" w:rsidRDefault="0013735F" w:rsidP="0013735F">
            <w:pPr>
              <w:contextualSpacing/>
              <w:jc w:val="center"/>
            </w:pPr>
            <w:r w:rsidRPr="00FE38F5">
              <w:rPr>
                <w:i/>
                <w:sz w:val="22"/>
                <w:szCs w:val="22"/>
              </w:rPr>
              <w:t>(место для текстового описания)</w:t>
            </w:r>
          </w:p>
        </w:tc>
      </w:tr>
    </w:tbl>
    <w:p w:rsidR="00FE38F5" w:rsidRPr="001D579A" w:rsidRDefault="00FE38F5" w:rsidP="00FE38F5">
      <w:pPr>
        <w:contextualSpacing/>
        <w:rPr>
          <w:sz w:val="24"/>
          <w:szCs w:val="24"/>
        </w:rPr>
      </w:pPr>
    </w:p>
    <w:p w:rsidR="00FE38F5" w:rsidRPr="00FE38F5" w:rsidRDefault="00FE38F5" w:rsidP="00FE38F5">
      <w:pPr>
        <w:contextualSpacing/>
        <w:jc w:val="center"/>
        <w:rPr>
          <w:b/>
        </w:rPr>
      </w:pPr>
      <w:r w:rsidRPr="00FE38F5">
        <w:rPr>
          <w:b/>
        </w:rPr>
        <w:t>5. Обязанности или ограничения для субъектов</w:t>
      </w:r>
    </w:p>
    <w:p w:rsidR="00FE38F5" w:rsidRPr="00FE38F5" w:rsidRDefault="00FE38F5" w:rsidP="00FE38F5">
      <w:pPr>
        <w:contextualSpacing/>
        <w:jc w:val="center"/>
        <w:rPr>
          <w:b/>
        </w:rPr>
      </w:pPr>
      <w:proofErr w:type="gramStart"/>
      <w:r w:rsidRPr="00FE38F5">
        <w:rPr>
          <w:b/>
        </w:rPr>
        <w:t>предпринимательской</w:t>
      </w:r>
      <w:proofErr w:type="gramEnd"/>
      <w:r w:rsidRPr="00FE38F5">
        <w:rPr>
          <w:b/>
        </w:rPr>
        <w:t xml:space="preserve"> и инвестиционной деятельности,</w:t>
      </w:r>
      <w:r w:rsidRPr="00FE38F5">
        <w:rPr>
          <w:b/>
        </w:rPr>
        <w:br/>
        <w:t>а также порядок организации их исполнения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827"/>
        <w:gridCol w:w="2693"/>
      </w:tblGrid>
      <w:tr w:rsidR="00FE38F5" w:rsidRPr="00FE38F5" w:rsidTr="0071032A">
        <w:tc>
          <w:tcPr>
            <w:tcW w:w="2802" w:type="dxa"/>
            <w:shd w:val="clear" w:color="auto" w:fill="auto"/>
          </w:tcPr>
          <w:p w:rsidR="00FE38F5" w:rsidRPr="00FE38F5" w:rsidRDefault="00FE38F5" w:rsidP="00FE38F5">
            <w:pPr>
              <w:contextualSpacing/>
              <w:jc w:val="both"/>
              <w:rPr>
                <w:vertAlign w:val="superscript"/>
              </w:rPr>
            </w:pPr>
            <w:r w:rsidRPr="00FE38F5">
              <w:t>5.1. Группа участн</w:t>
            </w:r>
            <w:r w:rsidRPr="00FE38F5">
              <w:t>и</w:t>
            </w:r>
            <w:r w:rsidRPr="00FE38F5">
              <w:t xml:space="preserve">ков </w:t>
            </w:r>
            <w:r w:rsidRPr="00FE38F5">
              <w:br/>
              <w:t>отношений</w:t>
            </w:r>
            <w:proofErr w:type="gramStart"/>
            <w:r w:rsidRPr="00FE38F5">
              <w:rPr>
                <w:vertAlign w:val="superscript"/>
              </w:rPr>
              <w:t>1</w:t>
            </w:r>
            <w:proofErr w:type="gramEnd"/>
          </w:p>
        </w:tc>
        <w:tc>
          <w:tcPr>
            <w:tcW w:w="3827" w:type="dxa"/>
            <w:shd w:val="clear" w:color="auto" w:fill="auto"/>
          </w:tcPr>
          <w:p w:rsidR="00FE38F5" w:rsidRPr="00FE38F5" w:rsidRDefault="00FE38F5" w:rsidP="00FE38F5">
            <w:pPr>
              <w:contextualSpacing/>
              <w:jc w:val="both"/>
            </w:pPr>
            <w:r w:rsidRPr="00FE38F5">
              <w:t>5.2. Описание содержания существующих обязанностей и ограничений</w:t>
            </w:r>
          </w:p>
        </w:tc>
        <w:tc>
          <w:tcPr>
            <w:tcW w:w="2693" w:type="dxa"/>
            <w:shd w:val="clear" w:color="auto" w:fill="auto"/>
          </w:tcPr>
          <w:p w:rsidR="00FE38F5" w:rsidRPr="00FE38F5" w:rsidRDefault="00FE38F5" w:rsidP="00FE38F5">
            <w:pPr>
              <w:contextualSpacing/>
              <w:jc w:val="both"/>
            </w:pPr>
            <w:r w:rsidRPr="00FE38F5">
              <w:t>5.3. Порядок орг</w:t>
            </w:r>
            <w:r w:rsidRPr="00FE38F5">
              <w:t>а</w:t>
            </w:r>
            <w:r w:rsidRPr="00FE38F5">
              <w:t>низации исполнения обязанностей и о</w:t>
            </w:r>
            <w:r w:rsidRPr="00FE38F5">
              <w:t>г</w:t>
            </w:r>
            <w:r w:rsidRPr="00FE38F5">
              <w:t>раничений</w:t>
            </w:r>
          </w:p>
        </w:tc>
      </w:tr>
      <w:tr w:rsidR="0013735F" w:rsidRPr="00FE38F5" w:rsidTr="0071032A">
        <w:trPr>
          <w:trHeight w:val="485"/>
        </w:trPr>
        <w:tc>
          <w:tcPr>
            <w:tcW w:w="2802" w:type="dxa"/>
            <w:vMerge w:val="restart"/>
            <w:shd w:val="clear" w:color="auto" w:fill="auto"/>
          </w:tcPr>
          <w:p w:rsidR="0068252E" w:rsidRDefault="0013735F" w:rsidP="0068252E">
            <w:pPr>
              <w:contextualSpacing/>
            </w:pPr>
            <w:r w:rsidRPr="00FE38F5">
              <w:t>Группа участников отношений №</w:t>
            </w:r>
            <w:r w:rsidR="00145F0F">
              <w:t xml:space="preserve"> 1</w:t>
            </w:r>
            <w:r w:rsidR="0068252E">
              <w:t xml:space="preserve"> - </w:t>
            </w:r>
            <w:r w:rsidR="00145F0F">
              <w:t>юридические лица за исключением гос</w:t>
            </w:r>
            <w:r w:rsidR="00145F0F">
              <w:t>у</w:t>
            </w:r>
            <w:r w:rsidR="00145F0F">
              <w:t>дарственных (мун</w:t>
            </w:r>
            <w:r w:rsidR="00145F0F">
              <w:t>и</w:t>
            </w:r>
            <w:r w:rsidR="00145F0F">
              <w:t>ципальных) учре</w:t>
            </w:r>
            <w:r w:rsidR="00145F0F">
              <w:t>ж</w:t>
            </w:r>
            <w:r w:rsidR="00145F0F">
              <w:t>дений</w:t>
            </w:r>
            <w:r w:rsidR="0068252E">
              <w:t>;</w:t>
            </w:r>
          </w:p>
          <w:p w:rsidR="0068252E" w:rsidRDefault="0068252E" w:rsidP="0068252E">
            <w:pPr>
              <w:contextualSpacing/>
            </w:pPr>
          </w:p>
          <w:p w:rsidR="0068252E" w:rsidRDefault="0068252E" w:rsidP="0068252E">
            <w:pPr>
              <w:contextualSpacing/>
            </w:pPr>
            <w:r w:rsidRPr="00FE38F5">
              <w:t xml:space="preserve">Группа участников </w:t>
            </w:r>
            <w:r w:rsidRPr="00FE38F5">
              <w:lastRenderedPageBreak/>
              <w:t>отношений №</w:t>
            </w:r>
            <w:r>
              <w:t xml:space="preserve"> 2 -</w:t>
            </w:r>
            <w:r w:rsidR="00145F0F">
              <w:t xml:space="preserve"> </w:t>
            </w:r>
            <w:r w:rsidR="00145F0F" w:rsidRPr="00992E88">
              <w:t>и</w:t>
            </w:r>
            <w:r w:rsidR="00145F0F" w:rsidRPr="00992E88">
              <w:t>н</w:t>
            </w:r>
            <w:r w:rsidR="00145F0F" w:rsidRPr="00992E88">
              <w:t>дивидуальные пре</w:t>
            </w:r>
            <w:r w:rsidR="00145F0F" w:rsidRPr="00992E88">
              <w:t>д</w:t>
            </w:r>
            <w:r w:rsidR="00145F0F" w:rsidRPr="00992E88">
              <w:t>приниматели</w:t>
            </w:r>
            <w:r>
              <w:t>;</w:t>
            </w:r>
          </w:p>
          <w:p w:rsidR="0068252E" w:rsidRDefault="0068252E" w:rsidP="0068252E">
            <w:pPr>
              <w:contextualSpacing/>
            </w:pPr>
          </w:p>
          <w:p w:rsidR="00AE3259" w:rsidRPr="00FE38F5" w:rsidRDefault="0068252E" w:rsidP="0068252E">
            <w:pPr>
              <w:contextualSpacing/>
            </w:pPr>
            <w:r w:rsidRPr="00FE38F5">
              <w:t>Группа участников отношений №</w:t>
            </w:r>
            <w:r>
              <w:t xml:space="preserve"> 3 -</w:t>
            </w:r>
            <w:r w:rsidR="00145F0F" w:rsidRPr="00992E88">
              <w:t xml:space="preserve"> </w:t>
            </w:r>
            <w:r w:rsidR="00145F0F" w:rsidRPr="00FD09CB">
              <w:t>с</w:t>
            </w:r>
            <w:r w:rsidR="00145F0F" w:rsidRPr="00FD09CB">
              <w:t>о</w:t>
            </w:r>
            <w:r w:rsidR="00145F0F" w:rsidRPr="00FD09CB">
              <w:t xml:space="preserve">циально </w:t>
            </w:r>
            <w:proofErr w:type="gramStart"/>
            <w:r w:rsidR="00145F0F" w:rsidRPr="00FD09CB">
              <w:t>ориентир</w:t>
            </w:r>
            <w:r w:rsidR="00145F0F" w:rsidRPr="00FD09CB">
              <w:t>о</w:t>
            </w:r>
            <w:r w:rsidR="00145F0F" w:rsidRPr="00FD09CB">
              <w:t>ванные</w:t>
            </w:r>
            <w:proofErr w:type="gramEnd"/>
            <w:r w:rsidR="00145F0F" w:rsidRPr="00FD09CB">
              <w:t xml:space="preserve"> некоммерч</w:t>
            </w:r>
            <w:r w:rsidR="00145F0F" w:rsidRPr="00FD09CB">
              <w:t>е</w:t>
            </w:r>
            <w:r w:rsidR="00145F0F" w:rsidRPr="00FD09CB">
              <w:t>ские организации</w:t>
            </w:r>
          </w:p>
        </w:tc>
        <w:tc>
          <w:tcPr>
            <w:tcW w:w="3827" w:type="dxa"/>
            <w:shd w:val="clear" w:color="auto" w:fill="auto"/>
          </w:tcPr>
          <w:p w:rsidR="00145F0F" w:rsidRDefault="0013735F" w:rsidP="001D579A">
            <w:pPr>
              <w:autoSpaceDE w:val="0"/>
              <w:autoSpaceDN w:val="0"/>
              <w:adjustRightInd w:val="0"/>
              <w:ind w:firstLine="600"/>
              <w:jc w:val="both"/>
            </w:pPr>
            <w:r w:rsidRPr="00FE38F5">
              <w:lastRenderedPageBreak/>
              <w:t>(№1)</w:t>
            </w:r>
            <w:r w:rsidR="004D518A">
              <w:t xml:space="preserve"> </w:t>
            </w:r>
            <w:proofErr w:type="gramStart"/>
            <w:r w:rsidR="00AE3259" w:rsidRPr="006F0B2E">
              <w:t>предоставить д</w:t>
            </w:r>
            <w:r w:rsidR="00AE3259" w:rsidRPr="006F0B2E">
              <w:t>о</w:t>
            </w:r>
            <w:r w:rsidR="00AE3259" w:rsidRPr="006F0B2E">
              <w:t>кументы</w:t>
            </w:r>
            <w:proofErr w:type="gramEnd"/>
            <w:r w:rsidR="001D579A">
              <w:t xml:space="preserve"> согласно Постано</w:t>
            </w:r>
            <w:r w:rsidR="001D579A">
              <w:t>в</w:t>
            </w:r>
            <w:r w:rsidR="001D579A">
              <w:t>лению администрации района №1025 от 11.04.2016г.</w:t>
            </w:r>
            <w:r w:rsidR="00AE3259" w:rsidRPr="006F0B2E">
              <w:t>:</w:t>
            </w:r>
            <w:r w:rsidR="00AE3259">
              <w:t xml:space="preserve"> </w:t>
            </w:r>
          </w:p>
          <w:p w:rsidR="00145F0F" w:rsidRPr="00FD09CB" w:rsidRDefault="00145F0F" w:rsidP="001D579A">
            <w:pPr>
              <w:autoSpaceDE w:val="0"/>
              <w:autoSpaceDN w:val="0"/>
              <w:adjustRightInd w:val="0"/>
              <w:ind w:firstLine="600"/>
              <w:jc w:val="both"/>
            </w:pPr>
            <w:r>
              <w:t>з</w:t>
            </w:r>
            <w:r w:rsidRPr="00992E88">
              <w:t>аявку на участие в Ко</w:t>
            </w:r>
            <w:r w:rsidRPr="00992E88">
              <w:t>н</w:t>
            </w:r>
            <w:r w:rsidRPr="00992E88">
              <w:t>курсе;</w:t>
            </w:r>
          </w:p>
          <w:p w:rsidR="00145F0F" w:rsidRPr="00992E88" w:rsidRDefault="00145F0F" w:rsidP="001D579A">
            <w:pPr>
              <w:widowControl w:val="0"/>
              <w:autoSpaceDE w:val="0"/>
              <w:autoSpaceDN w:val="0"/>
              <w:adjustRightInd w:val="0"/>
              <w:ind w:firstLine="600"/>
              <w:jc w:val="both"/>
            </w:pPr>
            <w:r>
              <w:t>паспорт заявки</w:t>
            </w:r>
            <w:r w:rsidRPr="00992E88">
              <w:t>;</w:t>
            </w:r>
          </w:p>
          <w:p w:rsidR="00145F0F" w:rsidRPr="00992E88" w:rsidRDefault="00145F0F" w:rsidP="001D579A">
            <w:pPr>
              <w:widowControl w:val="0"/>
              <w:autoSpaceDE w:val="0"/>
              <w:autoSpaceDN w:val="0"/>
              <w:adjustRightInd w:val="0"/>
              <w:ind w:firstLine="600"/>
              <w:jc w:val="both"/>
            </w:pPr>
            <w:r>
              <w:t>с</w:t>
            </w:r>
            <w:r w:rsidRPr="00992E88">
              <w:t>мету расходов на пр</w:t>
            </w:r>
            <w:r w:rsidRPr="00992E88">
              <w:t>о</w:t>
            </w:r>
            <w:r>
              <w:t>ведение работ</w:t>
            </w:r>
            <w:r w:rsidRPr="00992E88">
              <w:t>;</w:t>
            </w:r>
          </w:p>
          <w:p w:rsidR="00145F0F" w:rsidRPr="00992E88" w:rsidRDefault="00145F0F" w:rsidP="001D579A">
            <w:pPr>
              <w:widowControl w:val="0"/>
              <w:autoSpaceDE w:val="0"/>
              <w:autoSpaceDN w:val="0"/>
              <w:adjustRightInd w:val="0"/>
              <w:ind w:firstLine="600"/>
              <w:jc w:val="both"/>
            </w:pPr>
            <w:r>
              <w:lastRenderedPageBreak/>
              <w:t>конкурсный проект;</w:t>
            </w:r>
          </w:p>
          <w:p w:rsidR="00145F0F" w:rsidRPr="00992E88" w:rsidRDefault="00145F0F" w:rsidP="00145F0F">
            <w:pPr>
              <w:autoSpaceDE w:val="0"/>
              <w:autoSpaceDN w:val="0"/>
              <w:adjustRightInd w:val="0"/>
              <w:ind w:firstLine="540"/>
              <w:jc w:val="both"/>
              <w:outlineLvl w:val="1"/>
              <w:rPr>
                <w:color w:val="000000"/>
              </w:rPr>
            </w:pPr>
            <w:r>
              <w:rPr>
                <w:color w:val="000000"/>
              </w:rPr>
              <w:t>к</w:t>
            </w:r>
            <w:r w:rsidRPr="00992E88">
              <w:rPr>
                <w:color w:val="000000"/>
              </w:rPr>
              <w:t>опию свидетельства о государственной регистрации физического лица в качестве индивидуального предпр</w:t>
            </w:r>
            <w:r w:rsidRPr="00992E88">
              <w:rPr>
                <w:color w:val="000000"/>
              </w:rPr>
              <w:t>и</w:t>
            </w:r>
            <w:r w:rsidRPr="00992E88">
              <w:rPr>
                <w:color w:val="000000"/>
              </w:rPr>
              <w:t>нимателя (для индивидуал</w:t>
            </w:r>
            <w:r w:rsidRPr="00992E88">
              <w:rPr>
                <w:color w:val="000000"/>
              </w:rPr>
              <w:t>ь</w:t>
            </w:r>
            <w:r w:rsidRPr="00992E88">
              <w:rPr>
                <w:color w:val="000000"/>
              </w:rPr>
              <w:t>ных предпринимателей);</w:t>
            </w:r>
          </w:p>
          <w:p w:rsidR="00145F0F" w:rsidRPr="00992E88" w:rsidRDefault="00145F0F" w:rsidP="00145F0F">
            <w:pPr>
              <w:autoSpaceDE w:val="0"/>
              <w:autoSpaceDN w:val="0"/>
              <w:adjustRightInd w:val="0"/>
              <w:ind w:firstLine="540"/>
              <w:jc w:val="both"/>
              <w:outlineLvl w:val="1"/>
              <w:rPr>
                <w:color w:val="000000"/>
              </w:rPr>
            </w:pPr>
            <w:r>
              <w:rPr>
                <w:color w:val="000000"/>
              </w:rPr>
              <w:t>к</w:t>
            </w:r>
            <w:r w:rsidRPr="00992E88">
              <w:rPr>
                <w:color w:val="000000"/>
              </w:rPr>
              <w:t>опию свидетельства о государственной регистрации юридического лица и копию устава юридического лица (для юридических лиц);</w:t>
            </w:r>
          </w:p>
          <w:p w:rsidR="00145F0F" w:rsidRPr="00992E88" w:rsidRDefault="00145F0F" w:rsidP="00145F0F">
            <w:pPr>
              <w:autoSpaceDE w:val="0"/>
              <w:autoSpaceDN w:val="0"/>
              <w:adjustRightInd w:val="0"/>
              <w:ind w:firstLine="540"/>
              <w:jc w:val="both"/>
              <w:outlineLvl w:val="1"/>
              <w:rPr>
                <w:color w:val="000000"/>
              </w:rPr>
            </w:pPr>
            <w:r>
              <w:rPr>
                <w:color w:val="000000"/>
              </w:rPr>
              <w:t>к</w:t>
            </w:r>
            <w:r w:rsidRPr="00992E88">
              <w:rPr>
                <w:color w:val="000000"/>
              </w:rPr>
              <w:t>опию свидетельства о постановке на учет в налог</w:t>
            </w:r>
            <w:r w:rsidRPr="00992E88">
              <w:rPr>
                <w:color w:val="000000"/>
              </w:rPr>
              <w:t>о</w:t>
            </w:r>
            <w:r w:rsidRPr="00992E88">
              <w:rPr>
                <w:color w:val="000000"/>
              </w:rPr>
              <w:t>вом органе;</w:t>
            </w:r>
          </w:p>
          <w:p w:rsidR="00145F0F" w:rsidRPr="00992E88" w:rsidRDefault="00145F0F" w:rsidP="00145F0F">
            <w:pPr>
              <w:autoSpaceDE w:val="0"/>
              <w:autoSpaceDN w:val="0"/>
              <w:adjustRightInd w:val="0"/>
              <w:ind w:firstLine="540"/>
              <w:jc w:val="both"/>
              <w:outlineLvl w:val="1"/>
              <w:rPr>
                <w:color w:val="FF0000"/>
              </w:rPr>
            </w:pPr>
            <w:r>
              <w:rPr>
                <w:color w:val="000000"/>
              </w:rPr>
              <w:t>д</w:t>
            </w:r>
            <w:r w:rsidRPr="00992E88">
              <w:rPr>
                <w:color w:val="000000"/>
              </w:rPr>
              <w:t>оговор с банком об о</w:t>
            </w:r>
            <w:r w:rsidRPr="00992E88">
              <w:rPr>
                <w:color w:val="000000"/>
              </w:rPr>
              <w:t>т</w:t>
            </w:r>
            <w:r w:rsidRPr="00992E88">
              <w:rPr>
                <w:color w:val="000000"/>
              </w:rPr>
              <w:t>крытии расчетного счета;</w:t>
            </w:r>
          </w:p>
          <w:p w:rsidR="00145F0F" w:rsidRPr="00992E88" w:rsidRDefault="00145F0F" w:rsidP="00145F0F">
            <w:pPr>
              <w:widowControl w:val="0"/>
              <w:autoSpaceDE w:val="0"/>
              <w:autoSpaceDN w:val="0"/>
              <w:adjustRightInd w:val="0"/>
              <w:ind w:firstLine="540"/>
              <w:jc w:val="both"/>
            </w:pPr>
            <w:r>
              <w:t>в</w:t>
            </w:r>
            <w:r w:rsidRPr="00992E88">
              <w:t>ыписку из единого г</w:t>
            </w:r>
            <w:r w:rsidRPr="00992E88">
              <w:t>о</w:t>
            </w:r>
            <w:r w:rsidRPr="00992E88">
              <w:t>сударственного реестра юр</w:t>
            </w:r>
            <w:r w:rsidRPr="00992E88">
              <w:t>и</w:t>
            </w:r>
            <w:r w:rsidRPr="00992E88">
              <w:t>дических лиц (индивидуал</w:t>
            </w:r>
            <w:r w:rsidRPr="00992E88">
              <w:t>ь</w:t>
            </w:r>
            <w:r w:rsidRPr="00992E88">
              <w:t>ных предпринимателей);</w:t>
            </w:r>
          </w:p>
          <w:p w:rsidR="00145F0F" w:rsidRPr="00992E88" w:rsidRDefault="00145F0F" w:rsidP="00145F0F">
            <w:pPr>
              <w:widowControl w:val="0"/>
              <w:autoSpaceDE w:val="0"/>
              <w:autoSpaceDN w:val="0"/>
              <w:adjustRightInd w:val="0"/>
              <w:ind w:firstLine="540"/>
              <w:jc w:val="both"/>
            </w:pPr>
            <w:r>
              <w:t>с</w:t>
            </w:r>
            <w:r w:rsidRPr="00992E88">
              <w:t>правку об отсутствии задолженности перед бюдж</w:t>
            </w:r>
            <w:r w:rsidRPr="00992E88">
              <w:t>е</w:t>
            </w:r>
            <w:r w:rsidRPr="00992E88">
              <w:t>том из налоговой инспекции;</w:t>
            </w:r>
          </w:p>
          <w:p w:rsidR="0013735F" w:rsidRPr="00FE38F5" w:rsidRDefault="00145F0F" w:rsidP="00145F0F">
            <w:pPr>
              <w:widowControl w:val="0"/>
              <w:autoSpaceDE w:val="0"/>
              <w:autoSpaceDN w:val="0"/>
              <w:adjustRightInd w:val="0"/>
              <w:ind w:firstLine="540"/>
              <w:jc w:val="both"/>
            </w:pPr>
            <w:r>
              <w:t>к</w:t>
            </w:r>
            <w:r w:rsidRPr="00992E88">
              <w:t>опию бухгалтерского баланса за последний отче</w:t>
            </w:r>
            <w:r w:rsidRPr="00992E88">
              <w:t>т</w:t>
            </w:r>
            <w:r w:rsidRPr="00992E88">
              <w:t>ный период</w:t>
            </w:r>
            <w:r>
              <w:t>.</w:t>
            </w:r>
          </w:p>
        </w:tc>
        <w:tc>
          <w:tcPr>
            <w:tcW w:w="2693" w:type="dxa"/>
            <w:shd w:val="clear" w:color="auto" w:fill="auto"/>
          </w:tcPr>
          <w:p w:rsidR="0013735F" w:rsidRDefault="0013735F">
            <w:r w:rsidRPr="00401A4E">
              <w:lastRenderedPageBreak/>
              <w:t>отсутствуют</w:t>
            </w:r>
          </w:p>
        </w:tc>
      </w:tr>
      <w:tr w:rsidR="0013735F" w:rsidRPr="00FE38F5" w:rsidTr="0071032A">
        <w:tc>
          <w:tcPr>
            <w:tcW w:w="2802" w:type="dxa"/>
            <w:vMerge/>
            <w:shd w:val="clear" w:color="auto" w:fill="auto"/>
          </w:tcPr>
          <w:p w:rsidR="0013735F" w:rsidRPr="00FE38F5" w:rsidRDefault="0013735F" w:rsidP="00FE38F5">
            <w:pPr>
              <w:contextualSpacing/>
              <w:jc w:val="center"/>
            </w:pPr>
          </w:p>
        </w:tc>
        <w:tc>
          <w:tcPr>
            <w:tcW w:w="3827" w:type="dxa"/>
            <w:shd w:val="clear" w:color="auto" w:fill="auto"/>
          </w:tcPr>
          <w:p w:rsidR="0013735F" w:rsidRPr="00FE38F5" w:rsidRDefault="0013735F" w:rsidP="00FE38F5">
            <w:pPr>
              <w:contextualSpacing/>
            </w:pPr>
            <w:r w:rsidRPr="00FE38F5">
              <w:t>(№К)</w:t>
            </w:r>
            <w:r w:rsidR="004D518A">
              <w:t xml:space="preserve"> </w:t>
            </w:r>
          </w:p>
        </w:tc>
        <w:tc>
          <w:tcPr>
            <w:tcW w:w="2693" w:type="dxa"/>
            <w:shd w:val="clear" w:color="auto" w:fill="auto"/>
          </w:tcPr>
          <w:p w:rsidR="0013735F" w:rsidRDefault="0013735F">
            <w:r w:rsidRPr="00401A4E">
              <w:t>отсутствуют</w:t>
            </w:r>
          </w:p>
        </w:tc>
      </w:tr>
    </w:tbl>
    <w:p w:rsidR="00FE38F5" w:rsidRPr="00FE38F5" w:rsidRDefault="00FE38F5" w:rsidP="00FE38F5">
      <w:pPr>
        <w:contextualSpacing/>
        <w:jc w:val="center"/>
        <w:rPr>
          <w:sz w:val="24"/>
        </w:rPr>
      </w:pPr>
    </w:p>
    <w:p w:rsidR="00FE38F5" w:rsidRPr="00FE38F5" w:rsidRDefault="00FE38F5" w:rsidP="00FE38F5">
      <w:pPr>
        <w:contextualSpacing/>
        <w:jc w:val="center"/>
        <w:rPr>
          <w:b/>
        </w:rPr>
      </w:pPr>
      <w:r w:rsidRPr="00FE38F5">
        <w:rPr>
          <w:b/>
        </w:rPr>
        <w:t xml:space="preserve">6. Оценка расходов субъектов </w:t>
      </w:r>
      <w:proofErr w:type="gramStart"/>
      <w:r w:rsidRPr="00FE38F5">
        <w:rPr>
          <w:b/>
        </w:rPr>
        <w:t>предпринимательской</w:t>
      </w:r>
      <w:proofErr w:type="gramEnd"/>
    </w:p>
    <w:p w:rsidR="00FE38F5" w:rsidRPr="00FE38F5" w:rsidRDefault="00FE38F5" w:rsidP="00FE38F5">
      <w:pPr>
        <w:contextualSpacing/>
        <w:jc w:val="center"/>
        <w:rPr>
          <w:b/>
        </w:rPr>
      </w:pPr>
      <w:r w:rsidRPr="00FE38F5">
        <w:rPr>
          <w:b/>
        </w:rPr>
        <w:t>и инвестиционной деятельности, связанных с необходимостью соблюд</w:t>
      </w:r>
      <w:r w:rsidRPr="00FE38F5">
        <w:rPr>
          <w:b/>
        </w:rPr>
        <w:t>е</w:t>
      </w:r>
      <w:r w:rsidRPr="00FE38F5">
        <w:rPr>
          <w:b/>
        </w:rPr>
        <w:t>ния установленных обязанностей или ограничений либо изменением с</w:t>
      </w:r>
      <w:r w:rsidRPr="00FE38F5">
        <w:rPr>
          <w:b/>
        </w:rPr>
        <w:t>о</w:t>
      </w:r>
      <w:r w:rsidRPr="00FE38F5">
        <w:rPr>
          <w:b/>
        </w:rPr>
        <w:t>держания таких обязанностей и ограничений</w:t>
      </w:r>
    </w:p>
    <w:p w:rsidR="00FE38F5" w:rsidRPr="00FE38F5" w:rsidRDefault="00FE38F5" w:rsidP="00FE38F5">
      <w:pPr>
        <w:contextualSpacing/>
        <w:jc w:val="center"/>
        <w:rPr>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3686"/>
        <w:gridCol w:w="2126"/>
      </w:tblGrid>
      <w:tr w:rsidR="00FE38F5" w:rsidRPr="00FE38F5" w:rsidTr="0071032A">
        <w:tc>
          <w:tcPr>
            <w:tcW w:w="3510" w:type="dxa"/>
            <w:shd w:val="clear" w:color="auto" w:fill="auto"/>
          </w:tcPr>
          <w:p w:rsidR="00FE38F5" w:rsidRPr="00FE38F5" w:rsidRDefault="00FE38F5" w:rsidP="00FE38F5">
            <w:pPr>
              <w:contextualSpacing/>
              <w:jc w:val="both"/>
              <w:rPr>
                <w:vertAlign w:val="superscript"/>
              </w:rPr>
            </w:pPr>
            <w:r w:rsidRPr="00FE38F5">
              <w:t xml:space="preserve">6.1. Группа участников </w:t>
            </w:r>
            <w:r w:rsidRPr="00FE38F5">
              <w:br/>
              <w:t xml:space="preserve">отношений </w:t>
            </w:r>
            <w:r w:rsidRPr="00FE38F5">
              <w:rPr>
                <w:vertAlign w:val="superscript"/>
              </w:rPr>
              <w:t>2</w:t>
            </w:r>
          </w:p>
        </w:tc>
        <w:tc>
          <w:tcPr>
            <w:tcW w:w="3686" w:type="dxa"/>
            <w:shd w:val="clear" w:color="auto" w:fill="auto"/>
          </w:tcPr>
          <w:p w:rsidR="00FE38F5" w:rsidRPr="00FE38F5" w:rsidRDefault="00FE38F5" w:rsidP="00FE38F5">
            <w:pPr>
              <w:contextualSpacing/>
              <w:jc w:val="both"/>
              <w:rPr>
                <w:vertAlign w:val="superscript"/>
              </w:rPr>
            </w:pPr>
            <w:r w:rsidRPr="00FE38F5">
              <w:t>6.2. Описание содержания существующих обязанн</w:t>
            </w:r>
            <w:r w:rsidRPr="00FE38F5">
              <w:t>о</w:t>
            </w:r>
            <w:r w:rsidRPr="00FE38F5">
              <w:t>стей и ограничений</w:t>
            </w:r>
          </w:p>
        </w:tc>
        <w:tc>
          <w:tcPr>
            <w:tcW w:w="2126" w:type="dxa"/>
            <w:shd w:val="clear" w:color="auto" w:fill="auto"/>
          </w:tcPr>
          <w:p w:rsidR="00FE38F5" w:rsidRPr="00FE38F5" w:rsidRDefault="00FE38F5" w:rsidP="0071032A">
            <w:pPr>
              <w:contextualSpacing/>
              <w:jc w:val="both"/>
            </w:pPr>
            <w:r w:rsidRPr="00FE38F5">
              <w:t>6.3. Описание и оценка видов</w:t>
            </w:r>
            <w:r w:rsidR="0071032A">
              <w:t xml:space="preserve"> </w:t>
            </w:r>
            <w:r w:rsidRPr="00FE38F5">
              <w:t>расходов</w:t>
            </w:r>
          </w:p>
        </w:tc>
      </w:tr>
      <w:tr w:rsidR="0068252E" w:rsidRPr="00FE38F5" w:rsidTr="0071032A">
        <w:trPr>
          <w:trHeight w:val="1482"/>
        </w:trPr>
        <w:tc>
          <w:tcPr>
            <w:tcW w:w="3510" w:type="dxa"/>
            <w:shd w:val="clear" w:color="auto" w:fill="auto"/>
          </w:tcPr>
          <w:p w:rsidR="0068252E" w:rsidRPr="00FE38F5" w:rsidRDefault="0068252E" w:rsidP="0068252E">
            <w:pPr>
              <w:contextualSpacing/>
            </w:pPr>
            <w:r w:rsidRPr="00FE38F5">
              <w:t>Группа участников отн</w:t>
            </w:r>
            <w:r w:rsidRPr="00FE38F5">
              <w:t>о</w:t>
            </w:r>
            <w:r w:rsidRPr="00FE38F5">
              <w:t>шений №</w:t>
            </w:r>
            <w:r>
              <w:t xml:space="preserve"> 1 - юридические лица за исключением г</w:t>
            </w:r>
            <w:r>
              <w:t>о</w:t>
            </w:r>
            <w:r>
              <w:t>сударственных (муниц</w:t>
            </w:r>
            <w:r>
              <w:t>и</w:t>
            </w:r>
            <w:r>
              <w:t>пальных) учреждений;</w:t>
            </w:r>
          </w:p>
        </w:tc>
        <w:tc>
          <w:tcPr>
            <w:tcW w:w="3686" w:type="dxa"/>
            <w:shd w:val="clear" w:color="auto" w:fill="auto"/>
          </w:tcPr>
          <w:p w:rsidR="0068252E" w:rsidRPr="00FE38F5" w:rsidRDefault="0068252E" w:rsidP="004E3DB4">
            <w:pPr>
              <w:ind w:left="34" w:hanging="34"/>
              <w:contextualSpacing/>
            </w:pPr>
            <w:r w:rsidRPr="00FE38F5">
              <w:t>№1</w:t>
            </w:r>
            <w:r>
              <w:t xml:space="preserve"> - предоставление док</w:t>
            </w:r>
            <w:r>
              <w:t>у</w:t>
            </w:r>
            <w:r>
              <w:t>ментов, согласно Постано</w:t>
            </w:r>
            <w:r>
              <w:t>в</w:t>
            </w:r>
            <w:r>
              <w:t>лению администрации ра</w:t>
            </w:r>
            <w:r>
              <w:t>й</w:t>
            </w:r>
            <w:r>
              <w:t>она №1025 от 11.04.2016г.</w:t>
            </w:r>
          </w:p>
        </w:tc>
        <w:tc>
          <w:tcPr>
            <w:tcW w:w="2126" w:type="dxa"/>
            <w:shd w:val="clear" w:color="auto" w:fill="auto"/>
          </w:tcPr>
          <w:p w:rsidR="0068252E" w:rsidRDefault="0068252E">
            <w:r w:rsidRPr="00DF1337">
              <w:t>отсутствуют</w:t>
            </w:r>
          </w:p>
        </w:tc>
      </w:tr>
      <w:tr w:rsidR="0068252E" w:rsidRPr="00FE38F5" w:rsidTr="0071032A">
        <w:trPr>
          <w:trHeight w:val="1278"/>
        </w:trPr>
        <w:tc>
          <w:tcPr>
            <w:tcW w:w="3510" w:type="dxa"/>
            <w:shd w:val="clear" w:color="auto" w:fill="auto"/>
          </w:tcPr>
          <w:p w:rsidR="004E3DB4" w:rsidRPr="00FE38F5" w:rsidRDefault="00690784" w:rsidP="004E3DB4">
            <w:pPr>
              <w:contextualSpacing/>
            </w:pPr>
            <w:r w:rsidRPr="00FE38F5">
              <w:lastRenderedPageBreak/>
              <w:t>Группа участников отн</w:t>
            </w:r>
            <w:r w:rsidRPr="00FE38F5">
              <w:t>о</w:t>
            </w:r>
            <w:r w:rsidRPr="00FE38F5">
              <w:t>шений №</w:t>
            </w:r>
            <w:r>
              <w:t xml:space="preserve"> 2 - </w:t>
            </w:r>
            <w:r w:rsidRPr="00992E88">
              <w:t>индивидуал</w:t>
            </w:r>
            <w:r w:rsidRPr="00992E88">
              <w:t>ь</w:t>
            </w:r>
            <w:r w:rsidRPr="00992E88">
              <w:t>ные предприниматели</w:t>
            </w:r>
          </w:p>
        </w:tc>
        <w:tc>
          <w:tcPr>
            <w:tcW w:w="3686" w:type="dxa"/>
            <w:shd w:val="clear" w:color="auto" w:fill="auto"/>
          </w:tcPr>
          <w:p w:rsidR="0068252E" w:rsidRPr="00FE38F5" w:rsidRDefault="0068252E" w:rsidP="0068252E">
            <w:pPr>
              <w:contextualSpacing/>
            </w:pPr>
            <w:r w:rsidRPr="00FE38F5">
              <w:t>№</w:t>
            </w:r>
            <w:r>
              <w:t>2 - предоставление док</w:t>
            </w:r>
            <w:r>
              <w:t>у</w:t>
            </w:r>
            <w:r>
              <w:t>ментов, согласно Постано</w:t>
            </w:r>
            <w:r>
              <w:t>в</w:t>
            </w:r>
            <w:r>
              <w:t>лению администрации ра</w:t>
            </w:r>
            <w:r>
              <w:t>й</w:t>
            </w:r>
            <w:r>
              <w:t>она №1025 от 11.04.2016г.</w:t>
            </w:r>
          </w:p>
        </w:tc>
        <w:tc>
          <w:tcPr>
            <w:tcW w:w="2126" w:type="dxa"/>
            <w:shd w:val="clear" w:color="auto" w:fill="auto"/>
          </w:tcPr>
          <w:p w:rsidR="0068252E" w:rsidRDefault="0068252E">
            <w:r w:rsidRPr="00DF1337">
              <w:t>отсутствуют</w:t>
            </w:r>
          </w:p>
        </w:tc>
      </w:tr>
      <w:tr w:rsidR="004E3DB4" w:rsidRPr="00FE38F5" w:rsidTr="0071032A">
        <w:trPr>
          <w:trHeight w:val="1394"/>
        </w:trPr>
        <w:tc>
          <w:tcPr>
            <w:tcW w:w="3510" w:type="dxa"/>
            <w:shd w:val="clear" w:color="auto" w:fill="auto"/>
          </w:tcPr>
          <w:p w:rsidR="004E3DB4" w:rsidRDefault="004E3DB4" w:rsidP="0068252E">
            <w:pPr>
              <w:contextualSpacing/>
            </w:pPr>
            <w:r w:rsidRPr="00FE38F5">
              <w:t>Группа участников отн</w:t>
            </w:r>
            <w:r w:rsidRPr="00FE38F5">
              <w:t>о</w:t>
            </w:r>
            <w:r w:rsidRPr="00FE38F5">
              <w:t>шений №</w:t>
            </w:r>
            <w:r>
              <w:t xml:space="preserve"> 3 -</w:t>
            </w:r>
            <w:r w:rsidRPr="00992E88">
              <w:t xml:space="preserve"> </w:t>
            </w:r>
            <w:r w:rsidRPr="00FD09CB">
              <w:t xml:space="preserve">социально </w:t>
            </w:r>
            <w:proofErr w:type="gramStart"/>
            <w:r w:rsidRPr="00FD09CB">
              <w:t>ориентированные</w:t>
            </w:r>
            <w:proofErr w:type="gramEnd"/>
            <w:r w:rsidRPr="00FD09CB">
              <w:t xml:space="preserve"> неко</w:t>
            </w:r>
            <w:r w:rsidRPr="00FD09CB">
              <w:t>м</w:t>
            </w:r>
            <w:r w:rsidRPr="00FD09CB">
              <w:t>мерческие организации</w:t>
            </w:r>
          </w:p>
        </w:tc>
        <w:tc>
          <w:tcPr>
            <w:tcW w:w="3686" w:type="dxa"/>
            <w:shd w:val="clear" w:color="auto" w:fill="auto"/>
          </w:tcPr>
          <w:p w:rsidR="004E3DB4" w:rsidRPr="00FE38F5" w:rsidRDefault="004E3DB4" w:rsidP="00D7357E">
            <w:pPr>
              <w:contextualSpacing/>
            </w:pPr>
            <w:r w:rsidRPr="00FE38F5">
              <w:t>№</w:t>
            </w:r>
            <w:r>
              <w:t>3 - предоставление док</w:t>
            </w:r>
            <w:r>
              <w:t>у</w:t>
            </w:r>
            <w:r>
              <w:t>ментов, согласно Постано</w:t>
            </w:r>
            <w:r>
              <w:t>в</w:t>
            </w:r>
            <w:r>
              <w:t>лению администрации ра</w:t>
            </w:r>
            <w:r>
              <w:t>й</w:t>
            </w:r>
            <w:r>
              <w:t>она №1025 от 11.04.2016г.</w:t>
            </w:r>
          </w:p>
        </w:tc>
        <w:tc>
          <w:tcPr>
            <w:tcW w:w="2126" w:type="dxa"/>
            <w:shd w:val="clear" w:color="auto" w:fill="auto"/>
          </w:tcPr>
          <w:p w:rsidR="004E3DB4" w:rsidRPr="00DF1337" w:rsidRDefault="004E3DB4" w:rsidP="00D7357E">
            <w:r w:rsidRPr="00DF1337">
              <w:t>отсутствуют</w:t>
            </w:r>
          </w:p>
        </w:tc>
      </w:tr>
      <w:tr w:rsidR="004E3DB4" w:rsidRPr="00FE38F5" w:rsidTr="0071032A">
        <w:tc>
          <w:tcPr>
            <w:tcW w:w="9322" w:type="dxa"/>
            <w:gridSpan w:val="3"/>
            <w:shd w:val="clear" w:color="auto" w:fill="auto"/>
          </w:tcPr>
          <w:p w:rsidR="004E3DB4" w:rsidRPr="00FE38F5" w:rsidRDefault="004E3DB4" w:rsidP="0076446E">
            <w:pPr>
              <w:contextualSpacing/>
              <w:jc w:val="both"/>
              <w:rPr>
                <w:sz w:val="32"/>
                <w:szCs w:val="32"/>
              </w:rPr>
            </w:pPr>
            <w:r w:rsidRPr="00FE38F5">
              <w:t>6.4. Источники данных:</w:t>
            </w:r>
            <w:r>
              <w:t xml:space="preserve"> </w:t>
            </w:r>
            <w:r w:rsidRPr="00735FD8">
              <w:rPr>
                <w:u w:val="single"/>
              </w:rPr>
              <w:t>Постановлени</w:t>
            </w:r>
            <w:r>
              <w:rPr>
                <w:u w:val="single"/>
              </w:rPr>
              <w:t>е</w:t>
            </w:r>
            <w:r w:rsidRPr="00735FD8">
              <w:rPr>
                <w:u w:val="single"/>
              </w:rPr>
              <w:t xml:space="preserve"> администрации района от 27.11.2013 № 2058</w:t>
            </w:r>
            <w:r w:rsidRPr="00735FD8">
              <w:rPr>
                <w:b/>
                <w:u w:val="single"/>
              </w:rPr>
              <w:t xml:space="preserve"> </w:t>
            </w:r>
            <w:r w:rsidRPr="00735FD8">
              <w:rPr>
                <w:u w:val="single"/>
              </w:rPr>
              <w:t xml:space="preserve">«Об утверждении муниципальной программы «Развитие культуры и туризма </w:t>
            </w:r>
            <w:proofErr w:type="gramStart"/>
            <w:r w:rsidRPr="00735FD8">
              <w:rPr>
                <w:u w:val="single"/>
              </w:rPr>
              <w:t>в</w:t>
            </w:r>
            <w:proofErr w:type="gramEnd"/>
            <w:r w:rsidRPr="00735FD8">
              <w:rPr>
                <w:u w:val="single"/>
              </w:rPr>
              <w:t xml:space="preserve"> </w:t>
            </w:r>
            <w:proofErr w:type="gramStart"/>
            <w:r w:rsidRPr="00735FD8">
              <w:rPr>
                <w:u w:val="single"/>
              </w:rPr>
              <w:t>Нижневартовском</w:t>
            </w:r>
            <w:proofErr w:type="gramEnd"/>
            <w:r w:rsidRPr="00735FD8">
              <w:rPr>
                <w:u w:val="single"/>
              </w:rPr>
              <w:t xml:space="preserve"> районе на 2014–2020 годы»</w:t>
            </w:r>
          </w:p>
          <w:p w:rsidR="004E3DB4" w:rsidRPr="00FE38F5" w:rsidRDefault="004E3DB4" w:rsidP="0013735F">
            <w:pPr>
              <w:contextualSpacing/>
              <w:jc w:val="center"/>
            </w:pPr>
            <w:r w:rsidRPr="00FE38F5">
              <w:rPr>
                <w:i/>
                <w:sz w:val="22"/>
                <w:szCs w:val="22"/>
              </w:rPr>
              <w:t xml:space="preserve"> (место для текстового описания)</w:t>
            </w:r>
          </w:p>
        </w:tc>
      </w:tr>
    </w:tbl>
    <w:p w:rsidR="00FE38F5" w:rsidRPr="00FE38F5" w:rsidRDefault="00FE38F5" w:rsidP="00FE38F5">
      <w:pPr>
        <w:contextualSpacing/>
        <w:jc w:val="center"/>
        <w:rPr>
          <w:sz w:val="22"/>
        </w:rPr>
      </w:pPr>
    </w:p>
    <w:p w:rsidR="00FE38F5" w:rsidRPr="00FE38F5" w:rsidRDefault="00FE38F5" w:rsidP="00FE38F5">
      <w:pPr>
        <w:contextualSpacing/>
        <w:jc w:val="center"/>
        <w:rPr>
          <w:b/>
        </w:rPr>
      </w:pPr>
      <w:r w:rsidRPr="00FE38F5">
        <w:rPr>
          <w:b/>
        </w:rPr>
        <w:t>7. Иные сведения, которые, по мнению органа, осуществляющего эк</w:t>
      </w:r>
      <w:r w:rsidRPr="00FE38F5">
        <w:rPr>
          <w:b/>
        </w:rPr>
        <w:t>с</w:t>
      </w:r>
      <w:r w:rsidRPr="00FE38F5">
        <w:rPr>
          <w:b/>
        </w:rPr>
        <w:t>пертизу муниципального нормативного правового акта, позволяют оц</w:t>
      </w:r>
      <w:r w:rsidRPr="00FE38F5">
        <w:rPr>
          <w:b/>
        </w:rPr>
        <w:t>е</w:t>
      </w:r>
      <w:r w:rsidRPr="00FE38F5">
        <w:rPr>
          <w:b/>
        </w:rPr>
        <w:t>нить эффективность действующего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FE38F5" w:rsidRPr="00FE38F5" w:rsidTr="00744165">
        <w:tc>
          <w:tcPr>
            <w:tcW w:w="9287" w:type="dxa"/>
            <w:shd w:val="clear" w:color="auto" w:fill="auto"/>
          </w:tcPr>
          <w:p w:rsidR="0013735F" w:rsidRDefault="00FE38F5" w:rsidP="0013735F">
            <w:pPr>
              <w:contextualSpacing/>
              <w:jc w:val="both"/>
              <w:rPr>
                <w:i/>
                <w:sz w:val="22"/>
                <w:szCs w:val="22"/>
              </w:rPr>
            </w:pPr>
            <w:r w:rsidRPr="00FE38F5">
              <w:t>7.1. Иные необходимые, по мнению органа, осуществляющего экспертизу муниципальных нормативных правовых актов, сведения:</w:t>
            </w:r>
            <w:r w:rsidR="0013735F" w:rsidRPr="00DF1337">
              <w:t xml:space="preserve"> </w:t>
            </w:r>
            <w:r w:rsidR="0013735F" w:rsidRPr="0013735F">
              <w:rPr>
                <w:u w:val="single"/>
              </w:rPr>
              <w:t>отсутствуют</w:t>
            </w:r>
            <w:r w:rsidR="0013735F" w:rsidRPr="00FE38F5">
              <w:rPr>
                <w:i/>
                <w:sz w:val="22"/>
                <w:szCs w:val="22"/>
              </w:rPr>
              <w:t xml:space="preserve"> </w:t>
            </w:r>
          </w:p>
          <w:p w:rsidR="00FE38F5" w:rsidRPr="00FE38F5" w:rsidRDefault="00FE38F5" w:rsidP="00FE38F5">
            <w:pPr>
              <w:contextualSpacing/>
              <w:jc w:val="center"/>
            </w:pPr>
            <w:r w:rsidRPr="00FE38F5">
              <w:rPr>
                <w:i/>
                <w:sz w:val="22"/>
                <w:szCs w:val="22"/>
              </w:rPr>
              <w:t>(место для текстового описания)</w:t>
            </w:r>
          </w:p>
        </w:tc>
      </w:tr>
      <w:tr w:rsidR="00FE38F5" w:rsidRPr="00FE38F5" w:rsidTr="00744165">
        <w:tc>
          <w:tcPr>
            <w:tcW w:w="9287" w:type="dxa"/>
            <w:shd w:val="clear" w:color="auto" w:fill="auto"/>
          </w:tcPr>
          <w:p w:rsidR="0034699D" w:rsidRDefault="00FE38F5" w:rsidP="0034699D">
            <w:pPr>
              <w:contextualSpacing/>
              <w:jc w:val="both"/>
              <w:rPr>
                <w:i/>
                <w:sz w:val="22"/>
                <w:szCs w:val="22"/>
              </w:rPr>
            </w:pPr>
            <w:r w:rsidRPr="00FE38F5">
              <w:t>7.2. Источники данных:</w:t>
            </w:r>
            <w:r w:rsidR="0076446E">
              <w:t xml:space="preserve"> </w:t>
            </w:r>
            <w:r w:rsidR="0034699D" w:rsidRPr="0013735F">
              <w:rPr>
                <w:u w:val="single"/>
              </w:rPr>
              <w:t>отсутствуют</w:t>
            </w:r>
            <w:r w:rsidR="0034699D" w:rsidRPr="00FE38F5">
              <w:rPr>
                <w:i/>
                <w:sz w:val="22"/>
                <w:szCs w:val="22"/>
              </w:rPr>
              <w:t xml:space="preserve"> </w:t>
            </w:r>
          </w:p>
          <w:p w:rsidR="00FE38F5" w:rsidRPr="00FE38F5" w:rsidRDefault="0034699D" w:rsidP="0034699D">
            <w:pPr>
              <w:contextualSpacing/>
              <w:jc w:val="center"/>
            </w:pPr>
            <w:r w:rsidRPr="00FE38F5">
              <w:rPr>
                <w:i/>
                <w:sz w:val="22"/>
                <w:szCs w:val="22"/>
              </w:rPr>
              <w:t>(место для текстового описания)</w:t>
            </w:r>
          </w:p>
        </w:tc>
      </w:tr>
    </w:tbl>
    <w:p w:rsidR="001E08B0" w:rsidRDefault="001E08B0" w:rsidP="001E08B0">
      <w:pPr>
        <w:contextualSpacing/>
      </w:pPr>
    </w:p>
    <w:p w:rsidR="00B9663D" w:rsidRDefault="00B9663D" w:rsidP="001E08B0">
      <w:pPr>
        <w:contextualSpacing/>
      </w:pPr>
    </w:p>
    <w:p w:rsidR="001E08B0" w:rsidRPr="00FE38F5" w:rsidRDefault="00495477" w:rsidP="001E08B0">
      <w:pPr>
        <w:contextualSpacing/>
      </w:pPr>
      <w:r>
        <w:t>26</w:t>
      </w:r>
      <w:r w:rsidR="001E08B0">
        <w:t>.08.2016г.</w:t>
      </w:r>
    </w:p>
    <w:p w:rsidR="001E08B0" w:rsidRDefault="001E08B0" w:rsidP="001E08B0">
      <w:pPr>
        <w:contextualSpacing/>
        <w:rPr>
          <w:sz w:val="22"/>
          <w:szCs w:val="22"/>
        </w:rPr>
      </w:pPr>
    </w:p>
    <w:p w:rsidR="00B9663D" w:rsidRDefault="00B9663D" w:rsidP="001E08B0">
      <w:pPr>
        <w:contextualSpacing/>
        <w:rPr>
          <w:sz w:val="22"/>
          <w:szCs w:val="22"/>
        </w:rPr>
      </w:pPr>
    </w:p>
    <w:p w:rsidR="00B9663D" w:rsidRPr="00FE38F5" w:rsidRDefault="00B9663D" w:rsidP="001E08B0">
      <w:pPr>
        <w:contextualSpacing/>
        <w:rPr>
          <w:sz w:val="22"/>
          <w:szCs w:val="22"/>
        </w:rPr>
      </w:pPr>
    </w:p>
    <w:p w:rsidR="001E08B0" w:rsidRPr="00FE38F5" w:rsidRDefault="001E08B0" w:rsidP="001E08B0">
      <w:pPr>
        <w:contextualSpacing/>
      </w:pPr>
      <w:r>
        <w:t>Начальник управления культуры</w:t>
      </w:r>
      <w:r w:rsidRPr="00FE38F5">
        <w:t xml:space="preserve">     </w:t>
      </w:r>
    </w:p>
    <w:p w:rsidR="001E08B0" w:rsidRDefault="001E08B0" w:rsidP="001E08B0">
      <w:pPr>
        <w:contextualSpacing/>
      </w:pPr>
      <w:r w:rsidRPr="00D432D9">
        <w:t>администрации района</w:t>
      </w:r>
      <w:r>
        <w:t xml:space="preserve"> </w:t>
      </w:r>
      <w:r>
        <w:tab/>
      </w:r>
      <w:r>
        <w:tab/>
      </w:r>
      <w:r>
        <w:tab/>
      </w:r>
      <w:r>
        <w:tab/>
      </w:r>
      <w:r w:rsidRPr="00FE38F5">
        <w:t>_____________</w:t>
      </w:r>
      <w:r>
        <w:tab/>
      </w:r>
      <w:r w:rsidRPr="00D432D9">
        <w:rPr>
          <w:u w:val="single"/>
        </w:rPr>
        <w:t>Н.В. Алексеенок</w:t>
      </w:r>
    </w:p>
    <w:p w:rsidR="001E08B0" w:rsidRDefault="001E08B0" w:rsidP="001E08B0">
      <w:pPr>
        <w:ind w:left="4247" w:firstLine="709"/>
        <w:contextualSpacing/>
        <w:rPr>
          <w:vertAlign w:val="subscript"/>
        </w:rPr>
      </w:pPr>
      <w:r w:rsidRPr="00FE38F5">
        <w:rPr>
          <w:vertAlign w:val="subscript"/>
        </w:rPr>
        <w:t xml:space="preserve">подпись       </w:t>
      </w:r>
      <w:r>
        <w:rPr>
          <w:vertAlign w:val="subscript"/>
        </w:rPr>
        <w:t xml:space="preserve">           </w:t>
      </w:r>
      <w:r w:rsidRPr="00FE38F5">
        <w:rPr>
          <w:vertAlign w:val="subscript"/>
        </w:rPr>
        <w:t xml:space="preserve"> </w:t>
      </w:r>
      <w:r>
        <w:rPr>
          <w:vertAlign w:val="subscript"/>
        </w:rPr>
        <w:t xml:space="preserve">  </w:t>
      </w:r>
      <w:r w:rsidRPr="00FE38F5">
        <w:rPr>
          <w:vertAlign w:val="subscript"/>
        </w:rPr>
        <w:t xml:space="preserve">                   инициалы, фамилия</w:t>
      </w:r>
    </w:p>
    <w:sectPr w:rsidR="001E08B0" w:rsidSect="00F27BD9">
      <w:headerReference w:type="default" r:id="rId10"/>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D1" w:rsidRDefault="007B2ED1">
      <w:r>
        <w:separator/>
      </w:r>
    </w:p>
  </w:endnote>
  <w:endnote w:type="continuationSeparator" w:id="0">
    <w:p w:rsidR="007B2ED1" w:rsidRDefault="007B2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D1" w:rsidRDefault="007B2ED1">
      <w:r>
        <w:separator/>
      </w:r>
    </w:p>
  </w:footnote>
  <w:footnote w:type="continuationSeparator" w:id="0">
    <w:p w:rsidR="007B2ED1" w:rsidRDefault="007B2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49" w:rsidRDefault="00132649">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1E6"/>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3735F"/>
    <w:rsid w:val="00142A70"/>
    <w:rsid w:val="00143E47"/>
    <w:rsid w:val="00143EEF"/>
    <w:rsid w:val="0014484B"/>
    <w:rsid w:val="0014488B"/>
    <w:rsid w:val="001448CA"/>
    <w:rsid w:val="00144C10"/>
    <w:rsid w:val="00145F0F"/>
    <w:rsid w:val="00147F12"/>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D5118"/>
    <w:rsid w:val="001D55AA"/>
    <w:rsid w:val="001D579A"/>
    <w:rsid w:val="001E08B0"/>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572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C40"/>
    <w:rsid w:val="002C4FD0"/>
    <w:rsid w:val="002C598B"/>
    <w:rsid w:val="002C6E40"/>
    <w:rsid w:val="002C7C18"/>
    <w:rsid w:val="002C7E39"/>
    <w:rsid w:val="002D37C2"/>
    <w:rsid w:val="002D4FAC"/>
    <w:rsid w:val="002D6893"/>
    <w:rsid w:val="002D79A9"/>
    <w:rsid w:val="002D7E33"/>
    <w:rsid w:val="002E23F7"/>
    <w:rsid w:val="002E2DEA"/>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5CB"/>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699D"/>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487"/>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3CFF"/>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669DF"/>
    <w:rsid w:val="004702B8"/>
    <w:rsid w:val="00471C09"/>
    <w:rsid w:val="00472D47"/>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5477"/>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518A"/>
    <w:rsid w:val="004D7118"/>
    <w:rsid w:val="004E09FC"/>
    <w:rsid w:val="004E10CB"/>
    <w:rsid w:val="004E2031"/>
    <w:rsid w:val="004E25D4"/>
    <w:rsid w:val="004E2685"/>
    <w:rsid w:val="004E3DB4"/>
    <w:rsid w:val="004E4E76"/>
    <w:rsid w:val="004E7835"/>
    <w:rsid w:val="004F0D4E"/>
    <w:rsid w:val="004F11A1"/>
    <w:rsid w:val="004F18A3"/>
    <w:rsid w:val="004F3261"/>
    <w:rsid w:val="004F6EFC"/>
    <w:rsid w:val="0050229C"/>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BE3"/>
    <w:rsid w:val="00530F31"/>
    <w:rsid w:val="0053265B"/>
    <w:rsid w:val="005337E5"/>
    <w:rsid w:val="0053585F"/>
    <w:rsid w:val="00541C89"/>
    <w:rsid w:val="00542309"/>
    <w:rsid w:val="00544BDE"/>
    <w:rsid w:val="005455B1"/>
    <w:rsid w:val="005504B1"/>
    <w:rsid w:val="005522F7"/>
    <w:rsid w:val="005533DA"/>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1D82"/>
    <w:rsid w:val="00603289"/>
    <w:rsid w:val="00603C5A"/>
    <w:rsid w:val="006053BD"/>
    <w:rsid w:val="006053D4"/>
    <w:rsid w:val="00605F26"/>
    <w:rsid w:val="00605F3A"/>
    <w:rsid w:val="00607CD5"/>
    <w:rsid w:val="0061154A"/>
    <w:rsid w:val="006136B2"/>
    <w:rsid w:val="0062029D"/>
    <w:rsid w:val="0062178F"/>
    <w:rsid w:val="00622AB0"/>
    <w:rsid w:val="00623C38"/>
    <w:rsid w:val="006241D5"/>
    <w:rsid w:val="00625CA7"/>
    <w:rsid w:val="006262CC"/>
    <w:rsid w:val="00627777"/>
    <w:rsid w:val="00627AAC"/>
    <w:rsid w:val="00632F0E"/>
    <w:rsid w:val="00633181"/>
    <w:rsid w:val="006335FA"/>
    <w:rsid w:val="00640892"/>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0FFB"/>
    <w:rsid w:val="00671428"/>
    <w:rsid w:val="00672D4D"/>
    <w:rsid w:val="006734D7"/>
    <w:rsid w:val="00673D12"/>
    <w:rsid w:val="0067542F"/>
    <w:rsid w:val="0067645C"/>
    <w:rsid w:val="00676B9E"/>
    <w:rsid w:val="00676DDC"/>
    <w:rsid w:val="006809FA"/>
    <w:rsid w:val="00681FE6"/>
    <w:rsid w:val="0068252E"/>
    <w:rsid w:val="006828E8"/>
    <w:rsid w:val="00682FE5"/>
    <w:rsid w:val="0068441D"/>
    <w:rsid w:val="00690274"/>
    <w:rsid w:val="0069078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0B2E"/>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032A"/>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446E"/>
    <w:rsid w:val="0076614E"/>
    <w:rsid w:val="00767A3B"/>
    <w:rsid w:val="00771397"/>
    <w:rsid w:val="00772A3E"/>
    <w:rsid w:val="007730E6"/>
    <w:rsid w:val="00780B03"/>
    <w:rsid w:val="007821FA"/>
    <w:rsid w:val="00782E18"/>
    <w:rsid w:val="00787438"/>
    <w:rsid w:val="00787988"/>
    <w:rsid w:val="00791F1E"/>
    <w:rsid w:val="0079273F"/>
    <w:rsid w:val="00792AC7"/>
    <w:rsid w:val="007957A3"/>
    <w:rsid w:val="00795DFB"/>
    <w:rsid w:val="00797720"/>
    <w:rsid w:val="007A03F2"/>
    <w:rsid w:val="007A1EA5"/>
    <w:rsid w:val="007A2C00"/>
    <w:rsid w:val="007A35A3"/>
    <w:rsid w:val="007A4440"/>
    <w:rsid w:val="007A6052"/>
    <w:rsid w:val="007A67E6"/>
    <w:rsid w:val="007B179A"/>
    <w:rsid w:val="007B2ED1"/>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6F0E"/>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2624"/>
    <w:rsid w:val="008D3DED"/>
    <w:rsid w:val="008D54CF"/>
    <w:rsid w:val="008D5E55"/>
    <w:rsid w:val="008D706B"/>
    <w:rsid w:val="008D7B0D"/>
    <w:rsid w:val="008E25AC"/>
    <w:rsid w:val="008E361A"/>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C6279"/>
    <w:rsid w:val="009D0146"/>
    <w:rsid w:val="009D116D"/>
    <w:rsid w:val="009D14F8"/>
    <w:rsid w:val="009D1D12"/>
    <w:rsid w:val="009D4C63"/>
    <w:rsid w:val="009D7D59"/>
    <w:rsid w:val="009E0417"/>
    <w:rsid w:val="009E1033"/>
    <w:rsid w:val="009E1F45"/>
    <w:rsid w:val="009E26E0"/>
    <w:rsid w:val="009E2F2E"/>
    <w:rsid w:val="009E4687"/>
    <w:rsid w:val="009E5DB6"/>
    <w:rsid w:val="009E60E5"/>
    <w:rsid w:val="009E622C"/>
    <w:rsid w:val="009E674B"/>
    <w:rsid w:val="009F0FDC"/>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33A4"/>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A3C"/>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25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1C35"/>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0A36"/>
    <w:rsid w:val="00B86C0A"/>
    <w:rsid w:val="00B87595"/>
    <w:rsid w:val="00B92159"/>
    <w:rsid w:val="00B9430A"/>
    <w:rsid w:val="00B947AA"/>
    <w:rsid w:val="00B9663D"/>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1832"/>
    <w:rsid w:val="00BD4EED"/>
    <w:rsid w:val="00BD7D65"/>
    <w:rsid w:val="00BE05AC"/>
    <w:rsid w:val="00BE0B47"/>
    <w:rsid w:val="00BE1B1E"/>
    <w:rsid w:val="00BE2145"/>
    <w:rsid w:val="00BE2A37"/>
    <w:rsid w:val="00BE3047"/>
    <w:rsid w:val="00BE3085"/>
    <w:rsid w:val="00BE36E8"/>
    <w:rsid w:val="00BE7D0B"/>
    <w:rsid w:val="00BF087E"/>
    <w:rsid w:val="00BF1C1A"/>
    <w:rsid w:val="00BF29F5"/>
    <w:rsid w:val="00BF3055"/>
    <w:rsid w:val="00BF71E6"/>
    <w:rsid w:val="00BF7C30"/>
    <w:rsid w:val="00C00870"/>
    <w:rsid w:val="00C01321"/>
    <w:rsid w:val="00C0312C"/>
    <w:rsid w:val="00C04164"/>
    <w:rsid w:val="00C04FE9"/>
    <w:rsid w:val="00C0544D"/>
    <w:rsid w:val="00C0680F"/>
    <w:rsid w:val="00C0721E"/>
    <w:rsid w:val="00C119C9"/>
    <w:rsid w:val="00C12DD6"/>
    <w:rsid w:val="00C13F9A"/>
    <w:rsid w:val="00C2323E"/>
    <w:rsid w:val="00C23998"/>
    <w:rsid w:val="00C25104"/>
    <w:rsid w:val="00C31DBE"/>
    <w:rsid w:val="00C32104"/>
    <w:rsid w:val="00C32E30"/>
    <w:rsid w:val="00C332CD"/>
    <w:rsid w:val="00C33BFF"/>
    <w:rsid w:val="00C4055D"/>
    <w:rsid w:val="00C4200F"/>
    <w:rsid w:val="00C4675F"/>
    <w:rsid w:val="00C479BF"/>
    <w:rsid w:val="00C50073"/>
    <w:rsid w:val="00C54249"/>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559B"/>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0E04"/>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041B"/>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24"/>
    <w:rsid w:val="00DD5947"/>
    <w:rsid w:val="00DD5C11"/>
    <w:rsid w:val="00DD6C76"/>
    <w:rsid w:val="00DE29E4"/>
    <w:rsid w:val="00DE3E53"/>
    <w:rsid w:val="00DE4C46"/>
    <w:rsid w:val="00DF0D93"/>
    <w:rsid w:val="00DF0F7A"/>
    <w:rsid w:val="00DF10A8"/>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178D4"/>
    <w:rsid w:val="00E20542"/>
    <w:rsid w:val="00E215BD"/>
    <w:rsid w:val="00E22309"/>
    <w:rsid w:val="00E22FDE"/>
    <w:rsid w:val="00E2351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03D"/>
    <w:rsid w:val="00E55D32"/>
    <w:rsid w:val="00E6187C"/>
    <w:rsid w:val="00E63D11"/>
    <w:rsid w:val="00E66F70"/>
    <w:rsid w:val="00E67167"/>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1D5"/>
    <w:rsid w:val="00EB6B7F"/>
    <w:rsid w:val="00EC08B9"/>
    <w:rsid w:val="00EC50A5"/>
    <w:rsid w:val="00EC53AE"/>
    <w:rsid w:val="00EC5CB9"/>
    <w:rsid w:val="00ED00E0"/>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21511"/>
    <w:rsid w:val="00F21D8E"/>
    <w:rsid w:val="00F222D0"/>
    <w:rsid w:val="00F27741"/>
    <w:rsid w:val="00F279A5"/>
    <w:rsid w:val="00F27BD9"/>
    <w:rsid w:val="00F32FBB"/>
    <w:rsid w:val="00F35AE8"/>
    <w:rsid w:val="00F3666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638"/>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D4B09"/>
    <w:rsid w:val="00FD6955"/>
    <w:rsid w:val="00FE30F1"/>
    <w:rsid w:val="00FE38F5"/>
    <w:rsid w:val="00FE4D02"/>
    <w:rsid w:val="00FE5DCD"/>
    <w:rsid w:val="00FE5ECE"/>
    <w:rsid w:val="00FE6C2F"/>
    <w:rsid w:val="00FF000D"/>
    <w:rsid w:val="00FF65D5"/>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KD@nvraio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oil.ru/npa/2015/2343-pa-npa.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9A1CE-514A-47BC-A075-260022FE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ShihmanTA</cp:lastModifiedBy>
  <cp:revision>12</cp:revision>
  <cp:lastPrinted>2016-09-15T11:52:00Z</cp:lastPrinted>
  <dcterms:created xsi:type="dcterms:W3CDTF">2016-09-15T11:38:00Z</dcterms:created>
  <dcterms:modified xsi:type="dcterms:W3CDTF">2016-09-15T11:52:00Z</dcterms:modified>
</cp:coreProperties>
</file>