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7E" w:rsidRPr="00FE38F5" w:rsidRDefault="001445FC" w:rsidP="00B1417E">
      <w:pPr>
        <w:jc w:val="center"/>
        <w:rPr>
          <w:b/>
        </w:rPr>
      </w:pPr>
      <w:r>
        <w:rPr>
          <w:b/>
        </w:rPr>
        <w:t>С</w:t>
      </w:r>
      <w:r w:rsidR="00B1417E" w:rsidRPr="00FE38F5">
        <w:rPr>
          <w:b/>
        </w:rPr>
        <w:t>водн</w:t>
      </w:r>
      <w:r>
        <w:rPr>
          <w:b/>
        </w:rPr>
        <w:t>ый отчет</w:t>
      </w:r>
      <w:r w:rsidR="00B1417E" w:rsidRPr="00FE38F5">
        <w:rPr>
          <w:b/>
        </w:rPr>
        <w:t xml:space="preserve"> об оценке регулирующего воздействия</w:t>
      </w:r>
    </w:p>
    <w:p w:rsidR="00B1417E" w:rsidRPr="00FE38F5" w:rsidRDefault="00B1417E" w:rsidP="00B1417E">
      <w:pPr>
        <w:jc w:val="center"/>
        <w:rPr>
          <w:b/>
        </w:rPr>
      </w:pPr>
      <w:r w:rsidRPr="00FE38F5">
        <w:rPr>
          <w:b/>
        </w:rPr>
        <w:t>проекта муниципального нормативного правового акта</w:t>
      </w:r>
    </w:p>
    <w:p w:rsidR="00B1417E" w:rsidRPr="00FE38F5" w:rsidRDefault="00B1417E" w:rsidP="00B1417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5"/>
      </w:tblGrid>
      <w:tr w:rsidR="00B1417E" w:rsidRPr="00FE38F5" w:rsidTr="001505F1">
        <w:trPr>
          <w:trHeight w:val="1409"/>
        </w:trPr>
        <w:tc>
          <w:tcPr>
            <w:tcW w:w="3652" w:type="dxa"/>
            <w:shd w:val="clear" w:color="auto" w:fill="auto"/>
          </w:tcPr>
          <w:p w:rsidR="00B1417E" w:rsidRPr="00F615C6" w:rsidRDefault="00B1417E" w:rsidP="001505F1">
            <w:pPr>
              <w:rPr>
                <w:i/>
                <w:sz w:val="24"/>
                <w:szCs w:val="24"/>
              </w:rPr>
            </w:pPr>
            <w:r w:rsidRPr="00F615C6">
              <w:rPr>
                <w:b/>
                <w:i/>
                <w:sz w:val="24"/>
                <w:szCs w:val="24"/>
              </w:rPr>
              <w:t>№</w:t>
            </w:r>
            <w:r w:rsidRPr="00F615C6">
              <w:rPr>
                <w:i/>
                <w:sz w:val="24"/>
                <w:szCs w:val="24"/>
              </w:rPr>
              <w:t xml:space="preserve"> _________</w:t>
            </w:r>
            <w:r w:rsidR="00244172">
              <w:rPr>
                <w:i/>
                <w:sz w:val="24"/>
                <w:szCs w:val="24"/>
                <w:u w:val="single"/>
              </w:rPr>
              <w:t>1</w:t>
            </w:r>
            <w:r w:rsidRPr="00F615C6">
              <w:rPr>
                <w:i/>
                <w:sz w:val="24"/>
                <w:szCs w:val="24"/>
              </w:rPr>
              <w:t>__________</w:t>
            </w:r>
          </w:p>
          <w:p w:rsidR="003F1F8D" w:rsidRPr="00F615C6" w:rsidRDefault="00B1417E" w:rsidP="003F1F8D">
            <w:pPr>
              <w:rPr>
                <w:sz w:val="24"/>
                <w:szCs w:val="24"/>
              </w:rPr>
            </w:pPr>
            <w:r w:rsidRPr="00F615C6">
              <w:rPr>
                <w:i/>
                <w:sz w:val="24"/>
                <w:szCs w:val="24"/>
              </w:rPr>
              <w:t xml:space="preserve">      </w:t>
            </w:r>
          </w:p>
          <w:p w:rsidR="00B1417E" w:rsidRPr="00F615C6" w:rsidRDefault="00B1417E" w:rsidP="001505F1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</w:tcPr>
          <w:p w:rsidR="00B1417E" w:rsidRPr="00F615C6" w:rsidRDefault="00B1417E" w:rsidP="001505F1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Сроки проведения публичного обсуждения:</w:t>
            </w:r>
          </w:p>
          <w:p w:rsidR="00B1417E" w:rsidRPr="00F615C6" w:rsidRDefault="00B1417E" w:rsidP="001505F1">
            <w:pPr>
              <w:rPr>
                <w:sz w:val="24"/>
                <w:szCs w:val="24"/>
              </w:rPr>
            </w:pPr>
          </w:p>
          <w:p w:rsidR="00B1417E" w:rsidRPr="00F615C6" w:rsidRDefault="002C1248" w:rsidP="001505F1">
            <w:pPr>
              <w:autoSpaceDE w:val="0"/>
              <w:autoSpaceDN w:val="0"/>
              <w:adjustRightInd w:val="0"/>
              <w:spacing w:line="312" w:lineRule="auto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начало: «</w:t>
            </w:r>
            <w:r w:rsidR="00244172">
              <w:rPr>
                <w:sz w:val="24"/>
                <w:szCs w:val="24"/>
              </w:rPr>
              <w:t>22</w:t>
            </w:r>
            <w:r w:rsidR="00B1417E" w:rsidRPr="00F615C6">
              <w:rPr>
                <w:sz w:val="24"/>
                <w:szCs w:val="24"/>
              </w:rPr>
              <w:t>»</w:t>
            </w:r>
            <w:r w:rsidR="00244172">
              <w:rPr>
                <w:sz w:val="24"/>
                <w:szCs w:val="24"/>
              </w:rPr>
              <w:t xml:space="preserve"> марта </w:t>
            </w:r>
            <w:r w:rsidR="009B11FC">
              <w:rPr>
                <w:sz w:val="24"/>
                <w:szCs w:val="24"/>
              </w:rPr>
              <w:t xml:space="preserve"> </w:t>
            </w:r>
            <w:r w:rsidR="00B1417E" w:rsidRPr="00F615C6">
              <w:rPr>
                <w:sz w:val="24"/>
                <w:szCs w:val="24"/>
              </w:rPr>
              <w:t>20</w:t>
            </w:r>
            <w:r w:rsidRPr="00F615C6">
              <w:rPr>
                <w:sz w:val="24"/>
                <w:szCs w:val="24"/>
              </w:rPr>
              <w:t>1</w:t>
            </w:r>
            <w:r w:rsidR="00244172">
              <w:rPr>
                <w:sz w:val="24"/>
                <w:szCs w:val="24"/>
              </w:rPr>
              <w:t>8</w:t>
            </w:r>
            <w:r w:rsidRPr="00F615C6">
              <w:rPr>
                <w:sz w:val="24"/>
                <w:szCs w:val="24"/>
              </w:rPr>
              <w:t xml:space="preserve"> </w:t>
            </w:r>
            <w:r w:rsidR="00B1417E" w:rsidRPr="00F615C6">
              <w:rPr>
                <w:sz w:val="24"/>
                <w:szCs w:val="24"/>
              </w:rPr>
              <w:t>г.;</w:t>
            </w:r>
          </w:p>
          <w:p w:rsidR="00B1417E" w:rsidRPr="00F615C6" w:rsidRDefault="00B1417E" w:rsidP="00244172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окончание: «</w:t>
            </w:r>
            <w:r w:rsidR="00244172">
              <w:rPr>
                <w:sz w:val="24"/>
                <w:szCs w:val="24"/>
              </w:rPr>
              <w:t>06</w:t>
            </w:r>
            <w:r w:rsidRPr="00F615C6">
              <w:rPr>
                <w:sz w:val="24"/>
                <w:szCs w:val="24"/>
              </w:rPr>
              <w:t>»</w:t>
            </w:r>
            <w:r w:rsidR="002C1248" w:rsidRPr="00F615C6">
              <w:rPr>
                <w:sz w:val="24"/>
                <w:szCs w:val="24"/>
              </w:rPr>
              <w:t xml:space="preserve"> </w:t>
            </w:r>
            <w:r w:rsidR="00244172">
              <w:rPr>
                <w:sz w:val="24"/>
                <w:szCs w:val="24"/>
              </w:rPr>
              <w:t xml:space="preserve">апреля </w:t>
            </w:r>
            <w:r w:rsidRPr="00F615C6">
              <w:rPr>
                <w:sz w:val="24"/>
                <w:szCs w:val="24"/>
              </w:rPr>
              <w:t>20</w:t>
            </w:r>
            <w:r w:rsidR="002C1248" w:rsidRPr="00F615C6">
              <w:rPr>
                <w:sz w:val="24"/>
                <w:szCs w:val="24"/>
              </w:rPr>
              <w:t>1</w:t>
            </w:r>
            <w:r w:rsidR="00244172">
              <w:rPr>
                <w:sz w:val="24"/>
                <w:szCs w:val="24"/>
              </w:rPr>
              <w:t>8</w:t>
            </w:r>
            <w:r w:rsidR="002C1248" w:rsidRPr="00F615C6">
              <w:rPr>
                <w:sz w:val="24"/>
                <w:szCs w:val="24"/>
              </w:rPr>
              <w:t xml:space="preserve"> </w:t>
            </w:r>
            <w:r w:rsidRPr="00F615C6">
              <w:rPr>
                <w:sz w:val="24"/>
                <w:szCs w:val="24"/>
              </w:rPr>
              <w:t>г.</w:t>
            </w:r>
          </w:p>
        </w:tc>
      </w:tr>
    </w:tbl>
    <w:p w:rsidR="00B1417E" w:rsidRPr="00FE38F5" w:rsidRDefault="00B1417E" w:rsidP="00B1417E">
      <w:pPr>
        <w:jc w:val="center"/>
        <w:rPr>
          <w:szCs w:val="20"/>
        </w:rPr>
      </w:pPr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>1. Общая информация</w:t>
      </w:r>
    </w:p>
    <w:p w:rsidR="00B1417E" w:rsidRPr="00FE38F5" w:rsidRDefault="00B1417E" w:rsidP="00B1417E">
      <w:pPr>
        <w:contextualSpacing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B1417E" w:rsidRPr="00FE38F5" w:rsidTr="001505F1">
        <w:tc>
          <w:tcPr>
            <w:tcW w:w="9321" w:type="dxa"/>
            <w:shd w:val="clear" w:color="auto" w:fill="auto"/>
          </w:tcPr>
          <w:p w:rsidR="00B1417E" w:rsidRPr="00F615C6" w:rsidRDefault="002C1248" w:rsidP="001445FC">
            <w:pPr>
              <w:widowControl w:val="0"/>
              <w:numPr>
                <w:ilvl w:val="1"/>
                <w:numId w:val="1"/>
              </w:numPr>
              <w:ind w:left="34" w:hanging="34"/>
              <w:contextualSpacing/>
              <w:jc w:val="both"/>
              <w:outlineLvl w:val="0"/>
              <w:rPr>
                <w:sz w:val="24"/>
                <w:szCs w:val="24"/>
                <w:u w:val="single"/>
              </w:rPr>
            </w:pPr>
            <w:proofErr w:type="gramStart"/>
            <w:r w:rsidRPr="00F615C6">
              <w:rPr>
                <w:sz w:val="24"/>
                <w:szCs w:val="24"/>
              </w:rPr>
              <w:t xml:space="preserve">Отдел потребительского рынка и защиты прав потребителей </w:t>
            </w:r>
            <w:r w:rsidR="00412F7F">
              <w:rPr>
                <w:sz w:val="24"/>
                <w:szCs w:val="24"/>
              </w:rPr>
              <w:t>департамента эк</w:t>
            </w:r>
            <w:r w:rsidR="00412F7F">
              <w:rPr>
                <w:sz w:val="24"/>
                <w:szCs w:val="24"/>
              </w:rPr>
              <w:t>о</w:t>
            </w:r>
            <w:r w:rsidR="00412F7F">
              <w:rPr>
                <w:sz w:val="24"/>
                <w:szCs w:val="24"/>
              </w:rPr>
              <w:t xml:space="preserve">номики </w:t>
            </w:r>
            <w:r w:rsidRPr="00F615C6">
              <w:rPr>
                <w:sz w:val="24"/>
                <w:szCs w:val="24"/>
              </w:rPr>
              <w:t>администрации Нижневартовского района</w:t>
            </w:r>
            <w:r w:rsidR="001445FC" w:rsidRPr="00F615C6">
              <w:rPr>
                <w:sz w:val="24"/>
                <w:szCs w:val="24"/>
              </w:rPr>
              <w:t xml:space="preserve"> </w:t>
            </w:r>
            <w:r w:rsidR="00B1417E" w:rsidRPr="00F615C6">
              <w:rPr>
                <w:sz w:val="24"/>
                <w:szCs w:val="24"/>
              </w:rPr>
              <w:t>являющийся разработчиком проекта муниципального нормативного правового акта администрации района, устанавлива</w:t>
            </w:r>
            <w:r w:rsidR="00B1417E" w:rsidRPr="00F615C6">
              <w:rPr>
                <w:sz w:val="24"/>
                <w:szCs w:val="24"/>
              </w:rPr>
              <w:t>ю</w:t>
            </w:r>
            <w:r w:rsidR="00B1417E" w:rsidRPr="00F615C6">
              <w:rPr>
                <w:sz w:val="24"/>
                <w:szCs w:val="24"/>
              </w:rPr>
              <w:t>щего новые или изменяющего раннее предусмотренные муниципальными нормати</w:t>
            </w:r>
            <w:r w:rsidR="00B1417E" w:rsidRPr="00F615C6">
              <w:rPr>
                <w:sz w:val="24"/>
                <w:szCs w:val="24"/>
              </w:rPr>
              <w:t>в</w:t>
            </w:r>
            <w:r w:rsidR="00B1417E" w:rsidRPr="00F615C6">
              <w:rPr>
                <w:sz w:val="24"/>
                <w:szCs w:val="24"/>
              </w:rPr>
              <w:t>ными правовыми актами обязанности для субъектов предпринимательской и инвест</w:t>
            </w:r>
            <w:r w:rsidR="00B1417E" w:rsidRPr="00F615C6">
              <w:rPr>
                <w:sz w:val="24"/>
                <w:szCs w:val="24"/>
              </w:rPr>
              <w:t>и</w:t>
            </w:r>
            <w:r w:rsidR="00B1417E" w:rsidRPr="00F615C6">
              <w:rPr>
                <w:sz w:val="24"/>
                <w:szCs w:val="24"/>
              </w:rPr>
              <w:t>ционной деятельности (далее – регулирующий орган):</w:t>
            </w:r>
            <w:proofErr w:type="gramEnd"/>
          </w:p>
          <w:p w:rsidR="00B1417E" w:rsidRPr="00F615C6" w:rsidRDefault="00235C76" w:rsidP="00235C76">
            <w:pPr>
              <w:jc w:val="center"/>
              <w:rPr>
                <w:i/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Отдел потребительского рынка и защиты прав потребителей</w:t>
            </w:r>
            <w:r w:rsidR="00412F7F">
              <w:rPr>
                <w:sz w:val="24"/>
                <w:szCs w:val="24"/>
              </w:rPr>
              <w:t xml:space="preserve"> департамента экономики</w:t>
            </w:r>
            <w:r w:rsidRPr="00F615C6">
              <w:rPr>
                <w:sz w:val="24"/>
                <w:szCs w:val="24"/>
              </w:rPr>
              <w:t xml:space="preserve"> администрации Нижневартовского района</w:t>
            </w:r>
          </w:p>
        </w:tc>
      </w:tr>
      <w:tr w:rsidR="00B1417E" w:rsidRPr="00FE38F5" w:rsidTr="001505F1">
        <w:tc>
          <w:tcPr>
            <w:tcW w:w="9321" w:type="dxa"/>
            <w:shd w:val="clear" w:color="auto" w:fill="auto"/>
          </w:tcPr>
          <w:p w:rsidR="00B1417E" w:rsidRPr="00F615C6" w:rsidRDefault="00B1417E" w:rsidP="001505F1">
            <w:pPr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1.2. </w:t>
            </w:r>
            <w:proofErr w:type="gramStart"/>
            <w:r w:rsidRPr="00F615C6">
              <w:rPr>
                <w:sz w:val="24"/>
                <w:szCs w:val="24"/>
              </w:rPr>
              <w:t>Сведения о структурных подразделениях администрации района, муниципальных учреждениях, учредителем которых является администрация района, участвующих в разработке проекта муниципального нормативного правового акта администрации ра</w:t>
            </w:r>
            <w:r w:rsidRPr="00F615C6">
              <w:rPr>
                <w:sz w:val="24"/>
                <w:szCs w:val="24"/>
              </w:rPr>
              <w:t>й</w:t>
            </w:r>
            <w:r w:rsidRPr="00F615C6">
              <w:rPr>
                <w:sz w:val="24"/>
                <w:szCs w:val="24"/>
              </w:rPr>
              <w:t>она, устанавливающего новые или изменяющего ранее предусмотренные муниципал</w:t>
            </w:r>
            <w:r w:rsidRPr="00F615C6">
              <w:rPr>
                <w:sz w:val="24"/>
                <w:szCs w:val="24"/>
              </w:rPr>
              <w:t>ь</w:t>
            </w:r>
            <w:r w:rsidRPr="00F615C6">
              <w:rPr>
                <w:sz w:val="24"/>
                <w:szCs w:val="24"/>
              </w:rPr>
              <w:t>ными нормативными правовыми актами обязанности для субъектов предпринимател</w:t>
            </w:r>
            <w:r w:rsidRPr="00F615C6">
              <w:rPr>
                <w:sz w:val="24"/>
                <w:szCs w:val="24"/>
              </w:rPr>
              <w:t>ь</w:t>
            </w:r>
            <w:r w:rsidRPr="00F615C6">
              <w:rPr>
                <w:sz w:val="24"/>
                <w:szCs w:val="24"/>
              </w:rPr>
              <w:t>ской и инвестиционной деятельности – соисполнителях:</w:t>
            </w:r>
            <w:proofErr w:type="gramEnd"/>
          </w:p>
          <w:p w:rsidR="00302CC7" w:rsidRPr="003353A4" w:rsidRDefault="00302CC7" w:rsidP="00302C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53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Управление архитектуры и градостроительства администрации района</w:t>
            </w:r>
          </w:p>
          <w:p w:rsidR="00B1417E" w:rsidRPr="00F615C6" w:rsidRDefault="00302CC7" w:rsidP="00302CC7">
            <w:pPr>
              <w:jc w:val="center"/>
              <w:rPr>
                <w:i/>
                <w:sz w:val="24"/>
                <w:szCs w:val="24"/>
              </w:rPr>
            </w:pPr>
            <w:r w:rsidRPr="003353A4">
              <w:rPr>
                <w:sz w:val="24"/>
                <w:szCs w:val="24"/>
                <w:u w:val="single"/>
              </w:rPr>
              <w:t>Муниципальное бюджетное учреждение Нижневартовского района «Управление им</w:t>
            </w:r>
            <w:r w:rsidRPr="003353A4">
              <w:rPr>
                <w:sz w:val="24"/>
                <w:szCs w:val="24"/>
                <w:u w:val="single"/>
              </w:rPr>
              <w:t>у</w:t>
            </w:r>
            <w:r w:rsidRPr="003353A4">
              <w:rPr>
                <w:sz w:val="24"/>
                <w:szCs w:val="24"/>
                <w:u w:val="single"/>
              </w:rPr>
              <w:t>щественными и земельными ресурсами»</w:t>
            </w:r>
          </w:p>
        </w:tc>
      </w:tr>
      <w:tr w:rsidR="00B1417E" w:rsidRPr="00FE38F5" w:rsidTr="001505F1">
        <w:tc>
          <w:tcPr>
            <w:tcW w:w="9321" w:type="dxa"/>
            <w:shd w:val="clear" w:color="auto" w:fill="auto"/>
          </w:tcPr>
          <w:p w:rsidR="00B1417E" w:rsidRPr="00F615C6" w:rsidRDefault="00B1417E" w:rsidP="001505F1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1.3. Вид и наименование проекта муниципального нормативного правового акта:</w:t>
            </w:r>
          </w:p>
          <w:p w:rsidR="00B1417E" w:rsidRPr="00F615C6" w:rsidRDefault="00A31441" w:rsidP="00244172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проект постановления администрации района </w:t>
            </w:r>
            <w:r w:rsidR="009B11FC" w:rsidRPr="009B11FC">
              <w:rPr>
                <w:sz w:val="24"/>
                <w:szCs w:val="24"/>
              </w:rPr>
              <w:t>«</w:t>
            </w:r>
            <w:r w:rsidR="00302CC7">
              <w:rPr>
                <w:sz w:val="24"/>
                <w:szCs w:val="24"/>
              </w:rPr>
              <w:t>Об утверждении Положения о размещ</w:t>
            </w:r>
            <w:r w:rsidR="00302CC7">
              <w:rPr>
                <w:sz w:val="24"/>
                <w:szCs w:val="24"/>
              </w:rPr>
              <w:t>е</w:t>
            </w:r>
            <w:r w:rsidR="00302CC7">
              <w:rPr>
                <w:sz w:val="24"/>
                <w:szCs w:val="24"/>
              </w:rPr>
              <w:t>ни</w:t>
            </w:r>
            <w:r w:rsidR="00244172">
              <w:rPr>
                <w:sz w:val="24"/>
                <w:szCs w:val="24"/>
              </w:rPr>
              <w:t>и</w:t>
            </w:r>
            <w:r w:rsidR="00302CC7">
              <w:rPr>
                <w:sz w:val="24"/>
                <w:szCs w:val="24"/>
              </w:rPr>
              <w:t xml:space="preserve"> нестационарных торговых объектов расположенных на межселенной территории района</w:t>
            </w:r>
            <w:r w:rsidR="009B11FC" w:rsidRPr="009B11FC">
              <w:rPr>
                <w:sz w:val="24"/>
                <w:szCs w:val="24"/>
              </w:rPr>
              <w:t>»</w:t>
            </w:r>
          </w:p>
        </w:tc>
      </w:tr>
      <w:tr w:rsidR="00B1417E" w:rsidRPr="00FE38F5" w:rsidTr="001505F1">
        <w:tc>
          <w:tcPr>
            <w:tcW w:w="9321" w:type="dxa"/>
            <w:shd w:val="clear" w:color="auto" w:fill="auto"/>
          </w:tcPr>
          <w:p w:rsidR="00B1417E" w:rsidRPr="00F615C6" w:rsidRDefault="00B1417E" w:rsidP="001505F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1.4. Основание для разработки проекта муниципального нормативного правового акта: </w:t>
            </w:r>
          </w:p>
          <w:p w:rsidR="00B1417E" w:rsidRPr="00F615C6" w:rsidRDefault="00302CC7" w:rsidP="00A3144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правоотношений в вопросах размещения нестационарных торговых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</w:t>
            </w:r>
            <w:r w:rsidR="00846542" w:rsidRPr="00F615C6">
              <w:rPr>
                <w:sz w:val="24"/>
                <w:szCs w:val="24"/>
              </w:rPr>
              <w:t xml:space="preserve"> </w:t>
            </w:r>
          </w:p>
        </w:tc>
      </w:tr>
      <w:tr w:rsidR="00B1417E" w:rsidRPr="00FE38F5" w:rsidTr="001505F1">
        <w:tc>
          <w:tcPr>
            <w:tcW w:w="9321" w:type="dxa"/>
            <w:shd w:val="clear" w:color="auto" w:fill="auto"/>
          </w:tcPr>
          <w:p w:rsidR="008B18E8" w:rsidRPr="00F615C6" w:rsidRDefault="00B1417E" w:rsidP="008B18E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1.5. Количество замечаний и предложений, полученных в связи с размещением уведо</w:t>
            </w:r>
            <w:r w:rsidRPr="00F615C6">
              <w:rPr>
                <w:sz w:val="24"/>
                <w:szCs w:val="24"/>
              </w:rPr>
              <w:t>м</w:t>
            </w:r>
            <w:r w:rsidRPr="00F615C6">
              <w:rPr>
                <w:sz w:val="24"/>
                <w:szCs w:val="24"/>
              </w:rPr>
              <w:t>ления о проведении публичных консультаций по проекту муниципального нормативн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го правового акта:</w:t>
            </w:r>
            <w:r w:rsidR="00FF760F">
              <w:rPr>
                <w:sz w:val="24"/>
                <w:szCs w:val="24"/>
              </w:rPr>
              <w:t>0</w:t>
            </w:r>
            <w:r w:rsidRPr="00F615C6">
              <w:rPr>
                <w:sz w:val="24"/>
                <w:szCs w:val="24"/>
              </w:rPr>
              <w:t xml:space="preserve">, из них учтено: </w:t>
            </w:r>
          </w:p>
          <w:p w:rsidR="00B1417E" w:rsidRPr="00F615C6" w:rsidRDefault="00B1417E" w:rsidP="00FF760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полностью</w:t>
            </w:r>
            <w:r w:rsidR="00A31441" w:rsidRPr="00F615C6">
              <w:rPr>
                <w:sz w:val="24"/>
                <w:szCs w:val="24"/>
              </w:rPr>
              <w:t xml:space="preserve"> </w:t>
            </w:r>
            <w:r w:rsidR="002C1248" w:rsidRPr="00F615C6">
              <w:rPr>
                <w:sz w:val="24"/>
                <w:szCs w:val="24"/>
              </w:rPr>
              <w:t>0</w:t>
            </w:r>
            <w:r w:rsidRPr="00F615C6">
              <w:rPr>
                <w:sz w:val="24"/>
                <w:szCs w:val="24"/>
              </w:rPr>
              <w:t>, учтено частично</w:t>
            </w:r>
            <w:r w:rsidR="00A31441" w:rsidRPr="00F615C6">
              <w:rPr>
                <w:sz w:val="24"/>
                <w:szCs w:val="24"/>
              </w:rPr>
              <w:t xml:space="preserve"> </w:t>
            </w:r>
            <w:r w:rsidR="002C1248" w:rsidRPr="00F615C6">
              <w:rPr>
                <w:sz w:val="24"/>
                <w:szCs w:val="24"/>
              </w:rPr>
              <w:t>0</w:t>
            </w:r>
            <w:r w:rsidRPr="00F615C6">
              <w:rPr>
                <w:sz w:val="24"/>
                <w:szCs w:val="24"/>
              </w:rPr>
              <w:t>, не учтено</w:t>
            </w:r>
            <w:r w:rsidR="00A31441" w:rsidRPr="00F615C6">
              <w:rPr>
                <w:sz w:val="24"/>
                <w:szCs w:val="24"/>
              </w:rPr>
              <w:t xml:space="preserve"> </w:t>
            </w:r>
            <w:r w:rsidR="00FF760F">
              <w:rPr>
                <w:sz w:val="24"/>
                <w:szCs w:val="24"/>
              </w:rPr>
              <w:t>0</w:t>
            </w:r>
            <w:r w:rsidRPr="00F615C6">
              <w:rPr>
                <w:sz w:val="24"/>
                <w:szCs w:val="24"/>
              </w:rPr>
              <w:t>.</w:t>
            </w:r>
          </w:p>
        </w:tc>
      </w:tr>
      <w:tr w:rsidR="00B1417E" w:rsidRPr="00FE38F5" w:rsidTr="001505F1">
        <w:trPr>
          <w:trHeight w:val="2224"/>
        </w:trPr>
        <w:tc>
          <w:tcPr>
            <w:tcW w:w="9321" w:type="dxa"/>
            <w:shd w:val="clear" w:color="auto" w:fill="auto"/>
          </w:tcPr>
          <w:p w:rsidR="00B1417E" w:rsidRPr="00F615C6" w:rsidRDefault="00B1417E" w:rsidP="001505F1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1.6. Контактная информация исполнителя регулирующего органа:</w:t>
            </w:r>
          </w:p>
          <w:p w:rsidR="00B1417E" w:rsidRPr="00F615C6" w:rsidRDefault="00B1417E" w:rsidP="001505F1">
            <w:pPr>
              <w:rPr>
                <w:sz w:val="24"/>
                <w:szCs w:val="24"/>
              </w:rPr>
            </w:pPr>
          </w:p>
          <w:p w:rsidR="00B1417E" w:rsidRPr="00F615C6" w:rsidRDefault="00B1417E" w:rsidP="001505F1">
            <w:pPr>
              <w:rPr>
                <w:sz w:val="24"/>
                <w:szCs w:val="24"/>
                <w:u w:val="single"/>
              </w:rPr>
            </w:pPr>
            <w:r w:rsidRPr="00F615C6">
              <w:rPr>
                <w:sz w:val="24"/>
                <w:szCs w:val="24"/>
              </w:rPr>
              <w:t xml:space="preserve">Ф.И.О.: </w:t>
            </w:r>
            <w:r w:rsidR="000A0280" w:rsidRPr="00F615C6">
              <w:rPr>
                <w:sz w:val="24"/>
                <w:szCs w:val="24"/>
                <w:u w:val="single"/>
              </w:rPr>
              <w:t>Овсиенко Екатерина Борисовна</w:t>
            </w:r>
          </w:p>
          <w:p w:rsidR="00B1417E" w:rsidRPr="00F615C6" w:rsidRDefault="00B1417E" w:rsidP="001505F1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Должность: </w:t>
            </w:r>
            <w:r w:rsidR="00244172">
              <w:rPr>
                <w:sz w:val="24"/>
                <w:szCs w:val="24"/>
                <w:u w:val="single"/>
              </w:rPr>
              <w:t>главный</w:t>
            </w:r>
            <w:r w:rsidR="000A0280" w:rsidRPr="00F615C6">
              <w:rPr>
                <w:sz w:val="24"/>
                <w:szCs w:val="24"/>
                <w:u w:val="single"/>
              </w:rPr>
              <w:t xml:space="preserve"> специалист отдела потребительского рынка и защиты прав потр</w:t>
            </w:r>
            <w:r w:rsidR="000A0280" w:rsidRPr="00F615C6">
              <w:rPr>
                <w:sz w:val="24"/>
                <w:szCs w:val="24"/>
                <w:u w:val="single"/>
              </w:rPr>
              <w:t>е</w:t>
            </w:r>
            <w:r w:rsidR="000A0280" w:rsidRPr="00F615C6">
              <w:rPr>
                <w:sz w:val="24"/>
                <w:szCs w:val="24"/>
                <w:u w:val="single"/>
              </w:rPr>
              <w:t>бителей</w:t>
            </w:r>
            <w:r w:rsidR="00412F7F">
              <w:rPr>
                <w:sz w:val="24"/>
                <w:szCs w:val="24"/>
                <w:u w:val="single"/>
              </w:rPr>
              <w:t xml:space="preserve"> департамента экономики администрации района</w:t>
            </w:r>
          </w:p>
          <w:p w:rsidR="00B1417E" w:rsidRPr="00F615C6" w:rsidRDefault="00B1417E" w:rsidP="001505F1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Тел: </w:t>
            </w:r>
            <w:r w:rsidR="000A0280" w:rsidRPr="00F615C6">
              <w:rPr>
                <w:sz w:val="24"/>
                <w:szCs w:val="24"/>
                <w:u w:val="single"/>
              </w:rPr>
              <w:t>(3466) 49-47-25</w:t>
            </w:r>
          </w:p>
          <w:p w:rsidR="00B1417E" w:rsidRPr="00F615C6" w:rsidRDefault="00B1417E" w:rsidP="00A64F05">
            <w:pPr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0A0280" w:rsidRPr="00F615C6">
              <w:rPr>
                <w:sz w:val="24"/>
                <w:szCs w:val="24"/>
                <w:u w:val="single"/>
                <w:lang w:val="en-US"/>
              </w:rPr>
              <w:t>OvsienkoEB</w:t>
            </w:r>
            <w:proofErr w:type="spellEnd"/>
            <w:r w:rsidR="000A0280" w:rsidRPr="00F615C6">
              <w:rPr>
                <w:sz w:val="24"/>
                <w:szCs w:val="24"/>
                <w:u w:val="single"/>
              </w:rPr>
              <w:t>@</w:t>
            </w:r>
            <w:proofErr w:type="spellStart"/>
            <w:r w:rsidR="000A0280" w:rsidRPr="00F615C6">
              <w:rPr>
                <w:sz w:val="24"/>
                <w:szCs w:val="24"/>
                <w:u w:val="single"/>
                <w:lang w:val="en-US"/>
              </w:rPr>
              <w:t>nvraion</w:t>
            </w:r>
            <w:proofErr w:type="spellEnd"/>
            <w:r w:rsidR="000A0280" w:rsidRPr="00F615C6">
              <w:rPr>
                <w:sz w:val="24"/>
                <w:szCs w:val="24"/>
                <w:u w:val="single"/>
              </w:rPr>
              <w:t>.</w:t>
            </w:r>
            <w:proofErr w:type="spellStart"/>
            <w:r w:rsidR="000A0280" w:rsidRPr="00F615C6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B1417E" w:rsidRDefault="00B1417E" w:rsidP="008B18E8">
      <w:pPr>
        <w:contextualSpacing/>
        <w:rPr>
          <w:b/>
        </w:rPr>
      </w:pPr>
    </w:p>
    <w:p w:rsidR="00B1417E" w:rsidRPr="00FE38F5" w:rsidRDefault="00B1417E" w:rsidP="00B1417E">
      <w:pPr>
        <w:contextualSpacing/>
        <w:jc w:val="center"/>
      </w:pPr>
      <w:r>
        <w:rPr>
          <w:b/>
        </w:rPr>
        <w:t>2</w:t>
      </w:r>
      <w:r w:rsidRPr="00FE38F5">
        <w:rPr>
          <w:b/>
        </w:rPr>
        <w:t>. </w:t>
      </w:r>
      <w:r>
        <w:rPr>
          <w:b/>
        </w:rPr>
        <w:t>Степень регулирующего воздействия проекта муниципального норм</w:t>
      </w:r>
      <w:r>
        <w:rPr>
          <w:b/>
        </w:rPr>
        <w:t>а</w:t>
      </w:r>
      <w:r>
        <w:rPr>
          <w:b/>
        </w:rPr>
        <w:t>тивного правового акта</w:t>
      </w:r>
    </w:p>
    <w:p w:rsidR="00B1417E" w:rsidRPr="00FE38F5" w:rsidRDefault="00B1417E" w:rsidP="00B1417E">
      <w:pPr>
        <w:contextualSpacing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lastRenderedPageBreak/>
              <w:t>2.1Степень регулирующего воздействия проекта муниципального нормативного прав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вого акта:</w:t>
            </w:r>
          </w:p>
          <w:p w:rsidR="00B1417E" w:rsidRPr="00F615C6" w:rsidRDefault="00151A30" w:rsidP="00A3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2.2. 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B1417E" w:rsidRPr="00F615C6" w:rsidRDefault="00A31441" w:rsidP="00244172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проект муниципального нормативного правового акта </w:t>
            </w:r>
            <w:r w:rsidR="006132B1">
              <w:rPr>
                <w:sz w:val="24"/>
                <w:szCs w:val="24"/>
              </w:rPr>
              <w:t>утверждает Положение о разм</w:t>
            </w:r>
            <w:r w:rsidR="006132B1">
              <w:rPr>
                <w:sz w:val="24"/>
                <w:szCs w:val="24"/>
              </w:rPr>
              <w:t>е</w:t>
            </w:r>
            <w:r w:rsidR="006132B1">
              <w:rPr>
                <w:sz w:val="24"/>
                <w:szCs w:val="24"/>
              </w:rPr>
              <w:t>щени</w:t>
            </w:r>
            <w:r w:rsidR="00244172">
              <w:rPr>
                <w:sz w:val="24"/>
                <w:szCs w:val="24"/>
              </w:rPr>
              <w:t xml:space="preserve">и </w:t>
            </w:r>
            <w:r w:rsidR="006132B1">
              <w:rPr>
                <w:sz w:val="24"/>
                <w:szCs w:val="24"/>
              </w:rPr>
              <w:t xml:space="preserve">нестационарных торговых объектов </w:t>
            </w:r>
            <w:r w:rsidR="00244172">
              <w:rPr>
                <w:sz w:val="24"/>
                <w:szCs w:val="24"/>
              </w:rPr>
              <w:t>на межселенной территории района</w:t>
            </w:r>
          </w:p>
        </w:tc>
      </w:tr>
    </w:tbl>
    <w:p w:rsidR="00B1417E" w:rsidRDefault="00B1417E" w:rsidP="008B18E8">
      <w:pPr>
        <w:rPr>
          <w:b/>
        </w:rPr>
      </w:pPr>
      <w:bookmarkStart w:id="0" w:name="_GoBack"/>
      <w:bookmarkEnd w:id="0"/>
    </w:p>
    <w:p w:rsidR="00B1417E" w:rsidRPr="00FE38F5" w:rsidRDefault="00B1417E" w:rsidP="00B1417E">
      <w:pPr>
        <w:jc w:val="center"/>
        <w:rPr>
          <w:b/>
        </w:rPr>
      </w:pPr>
      <w:r>
        <w:rPr>
          <w:b/>
        </w:rPr>
        <w:t>3</w:t>
      </w:r>
      <w:r w:rsidRPr="00FE38F5">
        <w:rPr>
          <w:b/>
        </w:rPr>
        <w:t>. Характеристика существующей проблемной ситуации</w:t>
      </w:r>
    </w:p>
    <w:p w:rsidR="00B1417E" w:rsidRPr="00FE38F5" w:rsidRDefault="00B1417E" w:rsidP="00B1417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1417E" w:rsidRPr="00FE38F5" w:rsidTr="00515AB5">
        <w:trPr>
          <w:trHeight w:val="286"/>
        </w:trPr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spacing w:after="120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3.1. Описание содержания проблемной ситуации, на решение которой направлен пре</w:t>
            </w:r>
            <w:r w:rsidRPr="00F615C6">
              <w:rPr>
                <w:sz w:val="24"/>
                <w:szCs w:val="24"/>
              </w:rPr>
              <w:t>д</w:t>
            </w:r>
            <w:r w:rsidRPr="00F615C6">
              <w:rPr>
                <w:sz w:val="24"/>
                <w:szCs w:val="24"/>
              </w:rPr>
              <w:t>лагаемый проектом муниципального нормативного правового акта способ регулиров</w:t>
            </w:r>
            <w:r w:rsidRPr="00F615C6">
              <w:rPr>
                <w:sz w:val="24"/>
                <w:szCs w:val="24"/>
              </w:rPr>
              <w:t>а</w:t>
            </w:r>
            <w:r w:rsidRPr="00F615C6">
              <w:rPr>
                <w:sz w:val="24"/>
                <w:szCs w:val="24"/>
              </w:rPr>
              <w:t>ния:</w:t>
            </w:r>
          </w:p>
          <w:p w:rsidR="00CA55B6" w:rsidRPr="00D01245" w:rsidRDefault="00CA55B6" w:rsidP="00D01245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внесенными изменениями в статью 39.36. Земельного кодекса Российской Федерации под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нестационарны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торговы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не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возникла необходимость в разработке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регламентирующего размещение нестационарных торговых объектов. </w:t>
            </w:r>
            <w:r w:rsidR="00A64F05" w:rsidRPr="00F615C6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302CC7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9B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D01245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="00D0124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торговой инфрастру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туры района с учетом типов торговых объектов, форм и способов торговли для обесп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1245">
              <w:rPr>
                <w:rFonts w:ascii="Times New Roman" w:hAnsi="Times New Roman" w:cs="Times New Roman"/>
                <w:sz w:val="24"/>
                <w:szCs w:val="24"/>
              </w:rPr>
              <w:t>чения доступности  товаров и услуг населению района.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spacing w:after="12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3.2. Перечень действующих муниципальных нормативных правовых актов (их полож</w:t>
            </w:r>
            <w:r w:rsidRPr="00F615C6">
              <w:rPr>
                <w:sz w:val="24"/>
                <w:szCs w:val="24"/>
              </w:rPr>
              <w:t>е</w:t>
            </w:r>
            <w:r w:rsidRPr="00F615C6">
              <w:rPr>
                <w:sz w:val="24"/>
                <w:szCs w:val="24"/>
              </w:rPr>
              <w:t>ний), устанавливающих правовое регулирование:</w:t>
            </w:r>
          </w:p>
          <w:p w:rsidR="00B1417E" w:rsidRDefault="000539A5" w:rsidP="00515AB5">
            <w:pPr>
              <w:jc w:val="both"/>
              <w:rPr>
                <w:sz w:val="24"/>
                <w:szCs w:val="24"/>
              </w:rPr>
            </w:pPr>
            <w:r w:rsidRPr="000539A5">
              <w:rPr>
                <w:sz w:val="24"/>
                <w:szCs w:val="24"/>
              </w:rPr>
              <w:t>постановление администрации района от 07.08.2015 № 1461 «Об утверждении схемы размещения нестационарных торговых объектов на межселенной территории района» (с изменениями от 27.01.2017 № 75)</w:t>
            </w:r>
            <w:r w:rsidR="00D01245">
              <w:rPr>
                <w:sz w:val="24"/>
                <w:szCs w:val="24"/>
              </w:rPr>
              <w:t>,</w:t>
            </w:r>
          </w:p>
          <w:p w:rsidR="00D01245" w:rsidRPr="000539A5" w:rsidRDefault="00D01245" w:rsidP="00515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района от 04.10.2017 № 2023 «Об утверждении порядка выдачи разрешения на установку некапитальных нестационарных сооружений, про</w:t>
            </w:r>
            <w:r w:rsidR="001F2900">
              <w:rPr>
                <w:sz w:val="24"/>
                <w:szCs w:val="24"/>
              </w:rPr>
              <w:t>и</w:t>
            </w:r>
            <w:r w:rsidR="001F2900">
              <w:rPr>
                <w:sz w:val="24"/>
                <w:szCs w:val="24"/>
              </w:rPr>
              <w:t>з</w:t>
            </w:r>
            <w:r w:rsidR="001F2900">
              <w:rPr>
                <w:sz w:val="24"/>
                <w:szCs w:val="24"/>
              </w:rPr>
              <w:t xml:space="preserve">ведений </w:t>
            </w:r>
            <w:proofErr w:type="spellStart"/>
            <w:r w:rsidR="001F2900">
              <w:rPr>
                <w:sz w:val="24"/>
                <w:szCs w:val="24"/>
              </w:rPr>
              <w:t>момументально-декоративного</w:t>
            </w:r>
            <w:proofErr w:type="spellEnd"/>
            <w:r w:rsidR="001F2900">
              <w:rPr>
                <w:sz w:val="24"/>
                <w:szCs w:val="24"/>
              </w:rPr>
              <w:t xml:space="preserve"> искусства на межселенной территории района»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3.3. Опыт муниципальных образований в соответствующих сферах деятельности:</w:t>
            </w:r>
          </w:p>
          <w:p w:rsidR="000539A5" w:rsidRDefault="00C5137C" w:rsidP="000539A5">
            <w:pPr>
              <w:spacing w:after="120"/>
              <w:ind w:firstLine="709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На практике приняты нормативные</w:t>
            </w:r>
            <w:r w:rsidR="00144524">
              <w:rPr>
                <w:sz w:val="24"/>
                <w:szCs w:val="24"/>
              </w:rPr>
              <w:t xml:space="preserve"> акты:</w:t>
            </w:r>
          </w:p>
          <w:p w:rsidR="00144524" w:rsidRDefault="00144524" w:rsidP="00144524">
            <w:pPr>
              <w:jc w:val="both"/>
              <w:rPr>
                <w:sz w:val="24"/>
                <w:szCs w:val="24"/>
              </w:rPr>
            </w:pPr>
            <w:r w:rsidRPr="00144524">
              <w:rPr>
                <w:sz w:val="24"/>
                <w:szCs w:val="24"/>
              </w:rPr>
              <w:t>постановление администрации города Нижневартовска</w:t>
            </w:r>
            <w:r>
              <w:rPr>
                <w:sz w:val="24"/>
                <w:szCs w:val="24"/>
              </w:rPr>
              <w:t xml:space="preserve"> </w:t>
            </w:r>
            <w:r w:rsidRPr="00144524">
              <w:rPr>
                <w:sz w:val="24"/>
                <w:szCs w:val="24"/>
              </w:rPr>
              <w:t xml:space="preserve">от </w:t>
            </w:r>
            <w:r w:rsidR="003B18BD">
              <w:rPr>
                <w:sz w:val="24"/>
                <w:szCs w:val="24"/>
              </w:rPr>
              <w:t>20.05.2016</w:t>
            </w:r>
            <w:r w:rsidRPr="00144524">
              <w:rPr>
                <w:sz w:val="24"/>
                <w:szCs w:val="24"/>
              </w:rPr>
              <w:t xml:space="preserve"> № </w:t>
            </w:r>
            <w:r w:rsidR="003B18BD">
              <w:rPr>
                <w:sz w:val="24"/>
                <w:szCs w:val="24"/>
              </w:rPr>
              <w:t>693</w:t>
            </w:r>
            <w:r w:rsidRPr="00144524">
              <w:rPr>
                <w:sz w:val="24"/>
                <w:szCs w:val="24"/>
              </w:rPr>
              <w:t xml:space="preserve"> «Об у</w:t>
            </w:r>
            <w:r w:rsidRPr="00144524">
              <w:rPr>
                <w:sz w:val="24"/>
                <w:szCs w:val="24"/>
              </w:rPr>
              <w:t>т</w:t>
            </w:r>
            <w:r w:rsidRPr="00144524">
              <w:rPr>
                <w:sz w:val="24"/>
                <w:szCs w:val="24"/>
              </w:rPr>
              <w:t xml:space="preserve">верждении </w:t>
            </w:r>
            <w:r w:rsidR="003B18BD">
              <w:rPr>
                <w:sz w:val="24"/>
                <w:szCs w:val="24"/>
              </w:rPr>
              <w:t>Положения о размещении нестационарных торговых объектов на террит</w:t>
            </w:r>
            <w:r w:rsidR="003B18BD">
              <w:rPr>
                <w:sz w:val="24"/>
                <w:szCs w:val="24"/>
              </w:rPr>
              <w:t>о</w:t>
            </w:r>
            <w:r w:rsidR="003B18BD">
              <w:rPr>
                <w:sz w:val="24"/>
                <w:szCs w:val="24"/>
              </w:rPr>
              <w:t>рии города Нижневартовска</w:t>
            </w:r>
            <w:r w:rsidR="00F937E9">
              <w:rPr>
                <w:sz w:val="24"/>
                <w:szCs w:val="24"/>
              </w:rPr>
              <w:t>»;</w:t>
            </w:r>
          </w:p>
          <w:p w:rsidR="00F937E9" w:rsidRDefault="00F937E9" w:rsidP="001445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Сургута от 09.11.2017 № 9589 «О размещении нестационарных торговых объектов на территории города Сургута»</w:t>
            </w:r>
          </w:p>
          <w:p w:rsidR="00B1417E" w:rsidRDefault="0077103E" w:rsidP="003B18BD">
            <w:pPr>
              <w:spacing w:after="120"/>
              <w:ind w:firstLine="709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Инфор</w:t>
            </w:r>
            <w:r w:rsidR="003B18BD">
              <w:rPr>
                <w:sz w:val="24"/>
                <w:szCs w:val="24"/>
              </w:rPr>
              <w:t xml:space="preserve">мация об опыте </w:t>
            </w:r>
            <w:proofErr w:type="spellStart"/>
            <w:r w:rsidR="003B18BD">
              <w:rPr>
                <w:sz w:val="24"/>
                <w:szCs w:val="24"/>
              </w:rPr>
              <w:t>правоприменения</w:t>
            </w:r>
            <w:proofErr w:type="spellEnd"/>
            <w:r w:rsidR="003B18BD">
              <w:rPr>
                <w:sz w:val="24"/>
                <w:szCs w:val="24"/>
              </w:rPr>
              <w:t xml:space="preserve"> </w:t>
            </w:r>
            <w:r w:rsidR="00FD187C">
              <w:rPr>
                <w:sz w:val="24"/>
                <w:szCs w:val="24"/>
              </w:rPr>
              <w:t>размещена в информационных ресу</w:t>
            </w:r>
            <w:r w:rsidR="00FD187C">
              <w:rPr>
                <w:sz w:val="24"/>
                <w:szCs w:val="24"/>
              </w:rPr>
              <w:t>р</w:t>
            </w:r>
            <w:r w:rsidR="00FD187C">
              <w:rPr>
                <w:sz w:val="24"/>
                <w:szCs w:val="24"/>
              </w:rPr>
              <w:t xml:space="preserve">сах телекоммуникационной сети «Интернет» </w:t>
            </w:r>
            <w:hyperlink r:id="rId6" w:history="1">
              <w:r w:rsidR="00FD187C" w:rsidRPr="00112D20">
                <w:rPr>
                  <w:rStyle w:val="a5"/>
                  <w:sz w:val="24"/>
                  <w:szCs w:val="24"/>
                </w:rPr>
                <w:t>http://www.n-vartovsk.ru/inf/predprinimatelstvo/potreb_rynok/nto/nto_torgi/</w:t>
              </w:r>
            </w:hyperlink>
            <w:r w:rsidR="00FD187C">
              <w:rPr>
                <w:sz w:val="24"/>
                <w:szCs w:val="24"/>
              </w:rPr>
              <w:t xml:space="preserve"> (в части организации то</w:t>
            </w:r>
            <w:r w:rsidR="00FD187C">
              <w:rPr>
                <w:sz w:val="24"/>
                <w:szCs w:val="24"/>
              </w:rPr>
              <w:t>р</w:t>
            </w:r>
            <w:r w:rsidR="00FD187C">
              <w:rPr>
                <w:sz w:val="24"/>
                <w:szCs w:val="24"/>
              </w:rPr>
              <w:t>гов),</w:t>
            </w:r>
          </w:p>
          <w:p w:rsidR="00FD187C" w:rsidRPr="00F615C6" w:rsidRDefault="00FD187C" w:rsidP="003B18BD">
            <w:pPr>
              <w:spacing w:after="120"/>
              <w:ind w:firstLine="709"/>
              <w:jc w:val="both"/>
              <w:rPr>
                <w:sz w:val="24"/>
                <w:szCs w:val="24"/>
              </w:rPr>
            </w:pPr>
            <w:hyperlink r:id="rId7" w:history="1">
              <w:r w:rsidRPr="00112D20">
                <w:rPr>
                  <w:rStyle w:val="a5"/>
                  <w:sz w:val="24"/>
                  <w:szCs w:val="24"/>
                </w:rPr>
                <w:t>http://admsurgut.ru/rubric/22463/Zaklyuchenie-dogovorov-na-razmeschenie-bez-provedeniya-aukciona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jc w:val="both"/>
              <w:outlineLvl w:val="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3.4. Выявление рисков, связанных с текущей ситуацией:</w:t>
            </w:r>
          </w:p>
          <w:p w:rsidR="00B1417E" w:rsidRPr="00F615C6" w:rsidRDefault="0077103E" w:rsidP="008B18E8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Риски не выявлены.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jc w:val="both"/>
              <w:outlineLvl w:val="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3.5. Моделирование последствий, наступление которых возможно при отсутствии пр</w:t>
            </w:r>
            <w:r w:rsidRPr="00F615C6">
              <w:rPr>
                <w:sz w:val="24"/>
                <w:szCs w:val="24"/>
              </w:rPr>
              <w:t>а</w:t>
            </w:r>
            <w:r w:rsidRPr="00F615C6">
              <w:rPr>
                <w:sz w:val="24"/>
                <w:szCs w:val="24"/>
              </w:rPr>
              <w:t>вового регулирования:</w:t>
            </w:r>
          </w:p>
          <w:p w:rsidR="00144524" w:rsidRPr="00B21690" w:rsidRDefault="00FF6B0A" w:rsidP="00FF6B0A">
            <w:pPr>
              <w:pStyle w:val="a3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положения, регламентирующего</w:t>
            </w:r>
            <w:r w:rsidR="009F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мест для размещения нестационарных торговых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>предпринимател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D187C">
              <w:rPr>
                <w:rFonts w:ascii="Times New Roman" w:hAnsi="Times New Roman" w:cs="Times New Roman"/>
                <w:sz w:val="24"/>
                <w:szCs w:val="24"/>
              </w:rPr>
              <w:t>ства, исключит гарантийные права на занимаемое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место, что будет являться барьером для вложения инвестиций на развитие бизнеса. Кроме того, приведет к конфликтным ситуациям между субъектами при осуществлении деятельности, по причине отсутствия гарантийных оснований (отсутствие заключенного договора)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сто.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jc w:val="both"/>
              <w:outlineLvl w:val="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lastRenderedPageBreak/>
              <w:t>3.6.</w:t>
            </w:r>
            <w:r w:rsidRPr="00F615C6">
              <w:rPr>
                <w:rFonts w:ascii="Arial" w:hAnsi="Arial"/>
                <w:b/>
                <w:sz w:val="24"/>
                <w:szCs w:val="24"/>
              </w:rPr>
              <w:t> </w:t>
            </w:r>
            <w:r w:rsidRPr="00F615C6">
              <w:rPr>
                <w:sz w:val="24"/>
                <w:szCs w:val="24"/>
              </w:rPr>
              <w:t>Источники данных:</w:t>
            </w:r>
          </w:p>
          <w:p w:rsidR="00B1417E" w:rsidRPr="00F615C6" w:rsidRDefault="00CA374D" w:rsidP="002C1B46">
            <w:pPr>
              <w:rPr>
                <w:sz w:val="24"/>
                <w:szCs w:val="24"/>
              </w:rPr>
            </w:pPr>
            <w:proofErr w:type="spellStart"/>
            <w:r w:rsidRPr="00F615C6">
              <w:rPr>
                <w:sz w:val="24"/>
                <w:szCs w:val="24"/>
              </w:rPr>
              <w:t>КонсультантПлюс</w:t>
            </w:r>
            <w:proofErr w:type="spellEnd"/>
            <w:r w:rsidR="00FF6B0A">
              <w:rPr>
                <w:sz w:val="24"/>
                <w:szCs w:val="24"/>
              </w:rPr>
              <w:t>, информационно-телекоммуникационная сеть «Интернет»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jc w:val="both"/>
              <w:outlineLvl w:val="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3.7.</w:t>
            </w:r>
            <w:r w:rsidRPr="00F615C6">
              <w:rPr>
                <w:rFonts w:ascii="Arial" w:hAnsi="Arial"/>
                <w:b/>
                <w:sz w:val="24"/>
                <w:szCs w:val="24"/>
              </w:rPr>
              <w:t> </w:t>
            </w:r>
            <w:r w:rsidRPr="00F615C6">
              <w:rPr>
                <w:sz w:val="24"/>
                <w:szCs w:val="24"/>
              </w:rPr>
              <w:t>Иная информация о проблеме:</w:t>
            </w:r>
          </w:p>
          <w:p w:rsidR="00B1417E" w:rsidRPr="00F615C6" w:rsidRDefault="009F1055" w:rsidP="00FF6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 w:rsidRPr="00FF6B0A">
              <w:rPr>
                <w:sz w:val="24"/>
                <w:szCs w:val="24"/>
              </w:rPr>
              <w:t>правовое регулирование в части правоотношений по размещению нест</w:t>
            </w:r>
            <w:r w:rsidRPr="00FF6B0A">
              <w:rPr>
                <w:sz w:val="24"/>
                <w:szCs w:val="24"/>
              </w:rPr>
              <w:t>а</w:t>
            </w:r>
            <w:r w:rsidRPr="00FF6B0A">
              <w:rPr>
                <w:sz w:val="24"/>
                <w:szCs w:val="24"/>
              </w:rPr>
              <w:t>ционарных торговых объектов на федеральном уровне. В настоящее время Министе</w:t>
            </w:r>
            <w:r w:rsidRPr="00FF6B0A">
              <w:rPr>
                <w:sz w:val="24"/>
                <w:szCs w:val="24"/>
              </w:rPr>
              <w:t>р</w:t>
            </w:r>
            <w:r w:rsidRPr="00FF6B0A">
              <w:rPr>
                <w:sz w:val="24"/>
                <w:szCs w:val="24"/>
              </w:rPr>
              <w:t xml:space="preserve">ством экономического развития Российской Федерации подготовлен проект </w:t>
            </w:r>
            <w:r w:rsidR="00FF6B0A" w:rsidRPr="00FF6B0A">
              <w:rPr>
                <w:sz w:val="24"/>
                <w:szCs w:val="24"/>
              </w:rPr>
              <w:t>по внес</w:t>
            </w:r>
            <w:r w:rsidR="00FF6B0A" w:rsidRPr="00FF6B0A">
              <w:rPr>
                <w:sz w:val="24"/>
                <w:szCs w:val="24"/>
              </w:rPr>
              <w:t>е</w:t>
            </w:r>
            <w:r w:rsidR="00FF6B0A" w:rsidRPr="00FF6B0A">
              <w:rPr>
                <w:sz w:val="24"/>
                <w:szCs w:val="24"/>
              </w:rPr>
              <w:t>нию изменений в Федеральный закон от 28.12.2009 № 381-ФЗ «Об основах государс</w:t>
            </w:r>
            <w:r w:rsidR="00FF6B0A" w:rsidRPr="00FF6B0A">
              <w:rPr>
                <w:sz w:val="24"/>
                <w:szCs w:val="24"/>
              </w:rPr>
              <w:t>т</w:t>
            </w:r>
            <w:r w:rsidR="00FF6B0A" w:rsidRPr="00FF6B0A">
              <w:rPr>
                <w:sz w:val="24"/>
                <w:szCs w:val="24"/>
              </w:rPr>
              <w:t>венного регулирования торговой деятельности в Российской Федерации</w:t>
            </w:r>
            <w:r w:rsidR="00FF6B0A" w:rsidRPr="00ED52EA">
              <w:t>»</w:t>
            </w:r>
            <w:r w:rsidR="00FF6B0A">
              <w:t xml:space="preserve"> </w:t>
            </w:r>
            <w:r>
              <w:rPr>
                <w:sz w:val="24"/>
                <w:szCs w:val="24"/>
              </w:rPr>
              <w:t>в части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вершенствования правового </w:t>
            </w:r>
            <w:r w:rsidR="003631EC">
              <w:rPr>
                <w:sz w:val="24"/>
                <w:szCs w:val="24"/>
              </w:rPr>
              <w:t>регулирования</w:t>
            </w:r>
            <w:r w:rsidR="00FF6B0A">
              <w:rPr>
                <w:sz w:val="24"/>
                <w:szCs w:val="24"/>
              </w:rPr>
              <w:t xml:space="preserve"> нестационарной торговли</w:t>
            </w:r>
            <w:r w:rsidR="003631EC">
              <w:rPr>
                <w:sz w:val="24"/>
                <w:szCs w:val="24"/>
              </w:rPr>
              <w:t>.</w:t>
            </w:r>
            <w:r w:rsidR="00FF6B0A">
              <w:rPr>
                <w:sz w:val="24"/>
                <w:szCs w:val="24"/>
              </w:rPr>
              <w:t xml:space="preserve"> </w:t>
            </w:r>
          </w:p>
        </w:tc>
      </w:tr>
    </w:tbl>
    <w:p w:rsidR="00B1417E" w:rsidRPr="00FE38F5" w:rsidRDefault="00B1417E" w:rsidP="00B1417E">
      <w:pPr>
        <w:jc w:val="center"/>
        <w:rPr>
          <w:sz w:val="22"/>
        </w:rPr>
      </w:pPr>
    </w:p>
    <w:p w:rsidR="00B1417E" w:rsidRPr="00FE38F5" w:rsidRDefault="00B1417E" w:rsidP="00B1417E">
      <w:pPr>
        <w:contextualSpacing/>
        <w:jc w:val="center"/>
        <w:rPr>
          <w:b/>
        </w:rPr>
      </w:pPr>
      <w:r>
        <w:rPr>
          <w:b/>
        </w:rPr>
        <w:t>4</w:t>
      </w:r>
      <w:r w:rsidRPr="00FE38F5">
        <w:rPr>
          <w:b/>
        </w:rPr>
        <w:t>. Цели предлагаемого регулирования</w:t>
      </w:r>
    </w:p>
    <w:p w:rsidR="00B1417E" w:rsidRPr="00FE38F5" w:rsidRDefault="00B1417E" w:rsidP="00B1417E">
      <w:pPr>
        <w:jc w:val="center"/>
        <w:outlineLvl w:val="2"/>
        <w:rPr>
          <w:b/>
          <w:bCs/>
        </w:rPr>
      </w:pPr>
      <w:r w:rsidRPr="00FE38F5">
        <w:rPr>
          <w:b/>
          <w:bCs/>
        </w:rPr>
        <w:t xml:space="preserve">и их соответствие принципам правового регулирования, а также </w:t>
      </w:r>
    </w:p>
    <w:p w:rsidR="00B1417E" w:rsidRPr="00FE38F5" w:rsidRDefault="00B1417E" w:rsidP="00B1417E">
      <w:pPr>
        <w:jc w:val="center"/>
        <w:outlineLvl w:val="2"/>
        <w:rPr>
          <w:b/>
          <w:bCs/>
        </w:rPr>
      </w:pPr>
      <w:r w:rsidRPr="00FE38F5">
        <w:rPr>
          <w:b/>
          <w:bCs/>
        </w:rPr>
        <w:t xml:space="preserve">приоритетам развития, представленным в Стратегии </w:t>
      </w:r>
    </w:p>
    <w:p w:rsidR="00B1417E" w:rsidRPr="00FE38F5" w:rsidRDefault="00B1417E" w:rsidP="00B1417E">
      <w:pPr>
        <w:jc w:val="center"/>
        <w:outlineLvl w:val="2"/>
        <w:rPr>
          <w:b/>
          <w:bCs/>
        </w:rPr>
      </w:pPr>
      <w:r w:rsidRPr="00FE38F5">
        <w:rPr>
          <w:b/>
          <w:bCs/>
        </w:rPr>
        <w:t xml:space="preserve">социально-экономического развития района до 2020 года и </w:t>
      </w:r>
    </w:p>
    <w:p w:rsidR="00B1417E" w:rsidRPr="00FE38F5" w:rsidRDefault="00B1417E" w:rsidP="00B1417E">
      <w:pPr>
        <w:jc w:val="center"/>
        <w:outlineLvl w:val="2"/>
        <w:rPr>
          <w:b/>
          <w:bCs/>
        </w:rPr>
      </w:pPr>
      <w:r w:rsidRPr="00FE38F5">
        <w:rPr>
          <w:b/>
          <w:bCs/>
        </w:rPr>
        <w:t xml:space="preserve">на период до 2030 года и муниципальных </w:t>
      </w:r>
      <w:proofErr w:type="gramStart"/>
      <w:r w:rsidRPr="00FE38F5">
        <w:rPr>
          <w:b/>
          <w:bCs/>
        </w:rPr>
        <w:t>программах</w:t>
      </w:r>
      <w:proofErr w:type="gramEnd"/>
      <w:r w:rsidRPr="00FE38F5">
        <w:rPr>
          <w:b/>
          <w:bCs/>
        </w:rPr>
        <w:t xml:space="preserve"> района</w:t>
      </w:r>
    </w:p>
    <w:p w:rsidR="00B1417E" w:rsidRPr="00FE38F5" w:rsidRDefault="00B1417E" w:rsidP="00B1417E">
      <w:pPr>
        <w:jc w:val="center"/>
        <w:outlineLvl w:val="2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59"/>
      </w:tblGrid>
      <w:tr w:rsidR="00B1417E" w:rsidRPr="00FE38F5" w:rsidTr="001505F1">
        <w:tc>
          <w:tcPr>
            <w:tcW w:w="4928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4.1. Цели </w:t>
            </w:r>
            <w:proofErr w:type="gramStart"/>
            <w:r w:rsidRPr="00F615C6">
              <w:rPr>
                <w:sz w:val="24"/>
                <w:szCs w:val="24"/>
              </w:rPr>
              <w:t>предлагаемого</w:t>
            </w:r>
            <w:proofErr w:type="gramEnd"/>
          </w:p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 регулирования:</w:t>
            </w:r>
          </w:p>
        </w:tc>
        <w:tc>
          <w:tcPr>
            <w:tcW w:w="4359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4.2. Способ достижения целей и </w:t>
            </w:r>
            <w:proofErr w:type="gramStart"/>
            <w:r w:rsidRPr="00F615C6">
              <w:rPr>
                <w:sz w:val="24"/>
                <w:szCs w:val="24"/>
              </w:rPr>
              <w:t>реш</w:t>
            </w:r>
            <w:r w:rsidRPr="00F615C6">
              <w:rPr>
                <w:sz w:val="24"/>
                <w:szCs w:val="24"/>
              </w:rPr>
              <w:t>е</w:t>
            </w:r>
            <w:r w:rsidRPr="00F615C6">
              <w:rPr>
                <w:sz w:val="24"/>
                <w:szCs w:val="24"/>
              </w:rPr>
              <w:t>ния проблемной ситуации</w:t>
            </w:r>
            <w:proofErr w:type="gramEnd"/>
            <w:r w:rsidRPr="00F615C6">
              <w:rPr>
                <w:sz w:val="24"/>
                <w:szCs w:val="24"/>
              </w:rPr>
              <w:t xml:space="preserve"> посредством предлагаемого регулирования:</w:t>
            </w:r>
          </w:p>
        </w:tc>
      </w:tr>
      <w:tr w:rsidR="00B1417E" w:rsidRPr="00FE38F5" w:rsidTr="001505F1">
        <w:tc>
          <w:tcPr>
            <w:tcW w:w="4928" w:type="dxa"/>
            <w:shd w:val="clear" w:color="auto" w:fill="auto"/>
          </w:tcPr>
          <w:p w:rsidR="00B1417E" w:rsidRPr="00F615C6" w:rsidRDefault="003631EC" w:rsidP="00321552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Положения о порядке размещения нестационарных торговых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на межселенной территории района</w:t>
            </w:r>
          </w:p>
        </w:tc>
        <w:tc>
          <w:tcPr>
            <w:tcW w:w="4359" w:type="dxa"/>
            <w:shd w:val="clear" w:color="auto" w:fill="auto"/>
          </w:tcPr>
          <w:p w:rsidR="00B1417E" w:rsidRPr="00F615C6" w:rsidRDefault="002C1B46" w:rsidP="003631EC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Принятие проекта.</w:t>
            </w:r>
            <w:r w:rsidR="003631EC">
              <w:rPr>
                <w:sz w:val="24"/>
                <w:szCs w:val="24"/>
              </w:rPr>
              <w:t xml:space="preserve"> Регламентирование отношений в части размещения нест</w:t>
            </w:r>
            <w:r w:rsidR="003631EC">
              <w:rPr>
                <w:sz w:val="24"/>
                <w:szCs w:val="24"/>
              </w:rPr>
              <w:t>а</w:t>
            </w:r>
            <w:r w:rsidR="003631EC">
              <w:rPr>
                <w:sz w:val="24"/>
                <w:szCs w:val="24"/>
              </w:rPr>
              <w:t>ционарных торговых объектов, предо</w:t>
            </w:r>
            <w:r w:rsidR="003631EC">
              <w:rPr>
                <w:sz w:val="24"/>
                <w:szCs w:val="24"/>
              </w:rPr>
              <w:t>с</w:t>
            </w:r>
            <w:r w:rsidR="003631EC">
              <w:rPr>
                <w:sz w:val="24"/>
                <w:szCs w:val="24"/>
              </w:rPr>
              <w:t>тавление мест хозяйствующим субъе</w:t>
            </w:r>
            <w:r w:rsidR="003631EC">
              <w:rPr>
                <w:sz w:val="24"/>
                <w:szCs w:val="24"/>
              </w:rPr>
              <w:t>к</w:t>
            </w:r>
            <w:r w:rsidR="003631EC">
              <w:rPr>
                <w:sz w:val="24"/>
                <w:szCs w:val="24"/>
              </w:rPr>
              <w:t>там</w:t>
            </w:r>
          </w:p>
        </w:tc>
      </w:tr>
      <w:tr w:rsidR="00B1417E" w:rsidRPr="00FE38F5" w:rsidTr="001505F1">
        <w:tc>
          <w:tcPr>
            <w:tcW w:w="4928" w:type="dxa"/>
            <w:shd w:val="clear" w:color="auto" w:fill="auto"/>
          </w:tcPr>
          <w:p w:rsidR="00B1417E" w:rsidRPr="00F615C6" w:rsidRDefault="002C1B46" w:rsidP="007F78F0">
            <w:pPr>
              <w:pStyle w:val="a4"/>
              <w:numPr>
                <w:ilvl w:val="0"/>
                <w:numId w:val="3"/>
              </w:numPr>
              <w:ind w:left="0" w:firstLine="360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Исключение </w:t>
            </w:r>
            <w:proofErr w:type="spellStart"/>
            <w:r w:rsidRPr="00F615C6">
              <w:rPr>
                <w:sz w:val="24"/>
                <w:szCs w:val="24"/>
              </w:rPr>
              <w:t>коррупциогенных</w:t>
            </w:r>
            <w:proofErr w:type="spellEnd"/>
            <w:r w:rsidRPr="00F615C6">
              <w:rPr>
                <w:sz w:val="24"/>
                <w:szCs w:val="24"/>
              </w:rPr>
              <w:t xml:space="preserve"> факт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ров</w:t>
            </w:r>
          </w:p>
        </w:tc>
        <w:tc>
          <w:tcPr>
            <w:tcW w:w="4359" w:type="dxa"/>
            <w:shd w:val="clear" w:color="auto" w:fill="auto"/>
          </w:tcPr>
          <w:p w:rsidR="007F78F0" w:rsidRPr="00F615C6" w:rsidRDefault="003631EC" w:rsidP="00B216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установлено</w:t>
            </w:r>
          </w:p>
        </w:tc>
      </w:tr>
      <w:tr w:rsidR="00B1417E" w:rsidRPr="00FE38F5" w:rsidTr="001505F1">
        <w:trPr>
          <w:trHeight w:val="1705"/>
        </w:trPr>
        <w:tc>
          <w:tcPr>
            <w:tcW w:w="9287" w:type="dxa"/>
            <w:gridSpan w:val="2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4.3. Обоснование соответствия целей предлагаемого регулирования принципам прав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вого регулирования, а также приоритетам развития, представленным в Стратегии соц</w:t>
            </w:r>
            <w:r w:rsidRPr="00F615C6">
              <w:rPr>
                <w:sz w:val="24"/>
                <w:szCs w:val="24"/>
              </w:rPr>
              <w:t>и</w:t>
            </w:r>
            <w:r w:rsidRPr="00F615C6">
              <w:rPr>
                <w:sz w:val="24"/>
                <w:szCs w:val="24"/>
              </w:rPr>
              <w:t>ально-экономического развития района  до 2020 года и на период до 2030 года и мун</w:t>
            </w:r>
            <w:r w:rsidRPr="00F615C6">
              <w:rPr>
                <w:sz w:val="24"/>
                <w:szCs w:val="24"/>
              </w:rPr>
              <w:t>и</w:t>
            </w:r>
            <w:r w:rsidRPr="00F615C6">
              <w:rPr>
                <w:sz w:val="24"/>
                <w:szCs w:val="24"/>
              </w:rPr>
              <w:t>ципальных программах района:</w:t>
            </w:r>
          </w:p>
          <w:p w:rsidR="00B1417E" w:rsidRPr="00F615C6" w:rsidRDefault="009C49CC" w:rsidP="003631EC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Цели предлагаемого регулирования соответствуют принципу законности в соответс</w:t>
            </w:r>
            <w:r w:rsidRPr="00F615C6">
              <w:rPr>
                <w:sz w:val="24"/>
                <w:szCs w:val="24"/>
              </w:rPr>
              <w:t>т</w:t>
            </w:r>
            <w:r w:rsidRPr="00F615C6">
              <w:rPr>
                <w:sz w:val="24"/>
                <w:szCs w:val="24"/>
              </w:rPr>
              <w:t xml:space="preserve">вии с </w:t>
            </w:r>
            <w:r w:rsidR="003631EC">
              <w:rPr>
                <w:sz w:val="24"/>
                <w:szCs w:val="24"/>
              </w:rPr>
              <w:t>действующем законодательством</w:t>
            </w:r>
            <w:r w:rsidR="00B21690">
              <w:rPr>
                <w:sz w:val="24"/>
                <w:szCs w:val="24"/>
              </w:rPr>
              <w:t>.</w:t>
            </w:r>
            <w:r w:rsidR="00B21690" w:rsidRPr="00B21690">
              <w:rPr>
                <w:sz w:val="24"/>
                <w:szCs w:val="24"/>
              </w:rPr>
              <w:t xml:space="preserve"> </w:t>
            </w:r>
            <w:r w:rsidR="00DA1309" w:rsidRPr="00B21690">
              <w:rPr>
                <w:sz w:val="24"/>
                <w:szCs w:val="24"/>
              </w:rPr>
              <w:t xml:space="preserve"> Согласно приоритетам развития Стратегии с</w:t>
            </w:r>
            <w:r w:rsidR="00DA1309" w:rsidRPr="00B21690">
              <w:rPr>
                <w:sz w:val="24"/>
                <w:szCs w:val="24"/>
              </w:rPr>
              <w:t>о</w:t>
            </w:r>
            <w:r w:rsidR="00DA1309" w:rsidRPr="00B21690">
              <w:rPr>
                <w:sz w:val="24"/>
                <w:szCs w:val="24"/>
              </w:rPr>
              <w:t>циально-эконом</w:t>
            </w:r>
            <w:r w:rsidR="00DA1309" w:rsidRPr="00F615C6">
              <w:rPr>
                <w:sz w:val="24"/>
                <w:szCs w:val="24"/>
              </w:rPr>
              <w:t xml:space="preserve">ического развития района до 2020 года и на период до 2030 года, цели предлагаемого регулирования будут способствовать </w:t>
            </w:r>
            <w:r w:rsidR="00B21690">
              <w:rPr>
                <w:sz w:val="24"/>
                <w:szCs w:val="24"/>
              </w:rPr>
              <w:t xml:space="preserve">развитию предпринимательской деятельности, </w:t>
            </w:r>
            <w:r w:rsidR="003631EC">
              <w:rPr>
                <w:sz w:val="24"/>
                <w:szCs w:val="24"/>
              </w:rPr>
              <w:t xml:space="preserve">развитию мелкорозничной торговли и  </w:t>
            </w:r>
            <w:r w:rsidR="00A64BB7">
              <w:rPr>
                <w:sz w:val="24"/>
                <w:szCs w:val="24"/>
              </w:rPr>
              <w:t>создаст условия для получения</w:t>
            </w:r>
            <w:r w:rsidR="00B21690">
              <w:rPr>
                <w:sz w:val="24"/>
                <w:szCs w:val="24"/>
              </w:rPr>
              <w:t xml:space="preserve"> </w:t>
            </w:r>
            <w:r w:rsidR="00A64BB7">
              <w:rPr>
                <w:sz w:val="24"/>
                <w:szCs w:val="24"/>
              </w:rPr>
              <w:t xml:space="preserve">жителями района качественных услуг торговли, общественного питания, </w:t>
            </w:r>
            <w:r w:rsidR="003631EC">
              <w:rPr>
                <w:sz w:val="24"/>
                <w:szCs w:val="24"/>
              </w:rPr>
              <w:t>бытового о</w:t>
            </w:r>
            <w:r w:rsidR="003631EC">
              <w:rPr>
                <w:sz w:val="24"/>
                <w:szCs w:val="24"/>
              </w:rPr>
              <w:t>б</w:t>
            </w:r>
            <w:r w:rsidR="003631EC">
              <w:rPr>
                <w:sz w:val="24"/>
                <w:szCs w:val="24"/>
              </w:rPr>
              <w:t xml:space="preserve">служивания, </w:t>
            </w:r>
            <w:r w:rsidR="00A64BB7">
              <w:rPr>
                <w:sz w:val="24"/>
                <w:szCs w:val="24"/>
              </w:rPr>
              <w:t>что способствует и повышению уровня жизни населения</w:t>
            </w:r>
          </w:p>
        </w:tc>
      </w:tr>
      <w:tr w:rsidR="00B1417E" w:rsidRPr="00FE38F5" w:rsidTr="001505F1">
        <w:tc>
          <w:tcPr>
            <w:tcW w:w="9287" w:type="dxa"/>
            <w:gridSpan w:val="2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4.4. Иная информация о целях предлагаемого регулирования:</w:t>
            </w:r>
          </w:p>
          <w:p w:rsidR="00B1417E" w:rsidRPr="00F615C6" w:rsidRDefault="00022CAC" w:rsidP="00022CAC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Не имеется</w:t>
            </w:r>
          </w:p>
        </w:tc>
      </w:tr>
    </w:tbl>
    <w:p w:rsidR="00B1417E" w:rsidRPr="00FE38F5" w:rsidRDefault="00B1417E" w:rsidP="00B1417E">
      <w:pPr>
        <w:contextualSpacing/>
        <w:jc w:val="center"/>
        <w:rPr>
          <w:sz w:val="22"/>
        </w:rPr>
      </w:pPr>
    </w:p>
    <w:p w:rsidR="00B1417E" w:rsidRPr="00FE38F5" w:rsidRDefault="00B1417E" w:rsidP="00B1417E">
      <w:pPr>
        <w:contextualSpacing/>
        <w:jc w:val="center"/>
      </w:pPr>
      <w:r>
        <w:rPr>
          <w:b/>
        </w:rPr>
        <w:t>5</w:t>
      </w:r>
      <w:r w:rsidRPr="00FE38F5">
        <w:rPr>
          <w:b/>
        </w:rPr>
        <w:t>. Описание предлагаемого регулирования</w:t>
      </w:r>
      <w:r w:rsidRPr="00FE38F5">
        <w:rPr>
          <w:b/>
        </w:rPr>
        <w:br/>
        <w:t>и иных возможных способов решения проблемы</w:t>
      </w:r>
    </w:p>
    <w:p w:rsidR="00B1417E" w:rsidRPr="00FE38F5" w:rsidRDefault="00B1417E" w:rsidP="00B1417E">
      <w:pPr>
        <w:contextualSpacing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5.1. Описание предлагаемого способа регулирования проблемы и преодоления, связа</w:t>
            </w:r>
            <w:r w:rsidRPr="00F615C6">
              <w:rPr>
                <w:sz w:val="24"/>
                <w:szCs w:val="24"/>
              </w:rPr>
              <w:t>н</w:t>
            </w:r>
            <w:r w:rsidRPr="00F615C6">
              <w:rPr>
                <w:sz w:val="24"/>
                <w:szCs w:val="24"/>
              </w:rPr>
              <w:t>ных с ней негативных эффектов:</w:t>
            </w:r>
          </w:p>
          <w:p w:rsidR="00A64BB7" w:rsidRDefault="00867034" w:rsidP="00A64BB7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Проектом постановления </w:t>
            </w:r>
            <w:r w:rsidR="003631EC">
              <w:rPr>
                <w:sz w:val="24"/>
                <w:szCs w:val="24"/>
              </w:rPr>
              <w:t>утверждается Положение о размещени</w:t>
            </w:r>
            <w:r w:rsidR="00FF6B0A">
              <w:rPr>
                <w:sz w:val="24"/>
                <w:szCs w:val="24"/>
              </w:rPr>
              <w:t>и</w:t>
            </w:r>
            <w:r w:rsidR="003631EC">
              <w:rPr>
                <w:sz w:val="24"/>
                <w:szCs w:val="24"/>
              </w:rPr>
              <w:t xml:space="preserve"> нестационарных то</w:t>
            </w:r>
            <w:r w:rsidR="003631EC">
              <w:rPr>
                <w:sz w:val="24"/>
                <w:szCs w:val="24"/>
              </w:rPr>
              <w:t>р</w:t>
            </w:r>
            <w:r w:rsidR="003631EC">
              <w:rPr>
                <w:sz w:val="24"/>
                <w:szCs w:val="24"/>
              </w:rPr>
              <w:t xml:space="preserve">говых объектов </w:t>
            </w:r>
            <w:r w:rsidR="00AC5195">
              <w:rPr>
                <w:sz w:val="24"/>
                <w:szCs w:val="24"/>
              </w:rPr>
              <w:t>на межселенной территории района.</w:t>
            </w:r>
          </w:p>
          <w:p w:rsidR="00B1417E" w:rsidRPr="00F615C6" w:rsidRDefault="00867034" w:rsidP="00AC5195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 Основной задачей</w:t>
            </w:r>
            <w:r w:rsidR="00AC5195">
              <w:rPr>
                <w:sz w:val="24"/>
                <w:szCs w:val="24"/>
              </w:rPr>
              <w:t xml:space="preserve"> является</w:t>
            </w:r>
            <w:r w:rsidRPr="00F615C6">
              <w:rPr>
                <w:sz w:val="24"/>
                <w:szCs w:val="24"/>
              </w:rPr>
              <w:t xml:space="preserve"> </w:t>
            </w:r>
            <w:r w:rsidR="00A64BB7">
              <w:rPr>
                <w:sz w:val="24"/>
                <w:szCs w:val="24"/>
              </w:rPr>
              <w:t xml:space="preserve">регламентировать </w:t>
            </w:r>
            <w:r w:rsidR="00AC5195">
              <w:rPr>
                <w:sz w:val="24"/>
                <w:szCs w:val="24"/>
              </w:rPr>
              <w:t>порядок предоставления права хозяйс</w:t>
            </w:r>
            <w:r w:rsidR="00AC5195">
              <w:rPr>
                <w:sz w:val="24"/>
                <w:szCs w:val="24"/>
              </w:rPr>
              <w:t>т</w:t>
            </w:r>
            <w:r w:rsidR="00AC5195">
              <w:rPr>
                <w:sz w:val="24"/>
                <w:szCs w:val="24"/>
              </w:rPr>
              <w:t xml:space="preserve">вующим субъектам на </w:t>
            </w:r>
            <w:r w:rsidR="00A64BB7">
              <w:rPr>
                <w:sz w:val="24"/>
                <w:szCs w:val="24"/>
              </w:rPr>
              <w:t>размещени</w:t>
            </w:r>
            <w:r w:rsidR="00AC5195">
              <w:rPr>
                <w:sz w:val="24"/>
                <w:szCs w:val="24"/>
              </w:rPr>
              <w:t>е</w:t>
            </w:r>
            <w:r w:rsidR="00A64BB7">
              <w:rPr>
                <w:sz w:val="24"/>
                <w:szCs w:val="24"/>
              </w:rPr>
              <w:t xml:space="preserve"> нестационарных торговых объектов на межселенной территории  района в соответствии со схемой размещения нестационарных торговых объектов. </w:t>
            </w:r>
            <w:r w:rsidRPr="00F615C6">
              <w:rPr>
                <w:sz w:val="24"/>
                <w:szCs w:val="24"/>
              </w:rPr>
              <w:t xml:space="preserve">Негативных эффектов не выявлено.                                                                         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5.2. Описание иных способов (отмена регулирования, замена регулирования иными </w:t>
            </w:r>
            <w:r w:rsidRPr="00F615C6">
              <w:rPr>
                <w:sz w:val="24"/>
                <w:szCs w:val="24"/>
              </w:rPr>
              <w:lastRenderedPageBreak/>
              <w:t>правовыми способами или более мягкими формами регулирования, оптимизация де</w:t>
            </w:r>
            <w:r w:rsidRPr="00F615C6">
              <w:rPr>
                <w:sz w:val="24"/>
                <w:szCs w:val="24"/>
              </w:rPr>
              <w:t>й</w:t>
            </w:r>
            <w:r w:rsidRPr="00F615C6">
              <w:rPr>
                <w:sz w:val="24"/>
                <w:szCs w:val="24"/>
              </w:rPr>
              <w:t>ствующего регулирования) решения проблемы:</w:t>
            </w:r>
          </w:p>
          <w:p w:rsidR="00B1417E" w:rsidRPr="00F615C6" w:rsidRDefault="00867034" w:rsidP="001505F1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Иных способов регулирования не выявлено.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lastRenderedPageBreak/>
              <w:t>5.3. Обоснование выбора предлагаемого способа регулирования и решения проблемы:</w:t>
            </w:r>
          </w:p>
          <w:p w:rsidR="00B1417E" w:rsidRPr="00F615C6" w:rsidRDefault="00867034" w:rsidP="00FF6B0A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Изучив опыт муниципальных образований Ханты-Мансийского автономного округа – Югры в части действующих нормативных правовых актов, направленных </w:t>
            </w:r>
            <w:r w:rsidR="00FF6B0A">
              <w:rPr>
                <w:sz w:val="24"/>
                <w:szCs w:val="24"/>
              </w:rPr>
              <w:t>на регулир</w:t>
            </w:r>
            <w:r w:rsidR="00FF6B0A">
              <w:rPr>
                <w:sz w:val="24"/>
                <w:szCs w:val="24"/>
              </w:rPr>
              <w:t>о</w:t>
            </w:r>
            <w:r w:rsidR="00FF6B0A">
              <w:rPr>
                <w:sz w:val="24"/>
                <w:szCs w:val="24"/>
              </w:rPr>
              <w:t>вание нестационарной торговли, данный способ регулирования</w:t>
            </w:r>
            <w:r w:rsidRPr="00F615C6">
              <w:rPr>
                <w:sz w:val="24"/>
                <w:szCs w:val="24"/>
              </w:rPr>
              <w:t xml:space="preserve">  </w:t>
            </w:r>
            <w:proofErr w:type="gramStart"/>
            <w:r w:rsidRPr="00F615C6">
              <w:rPr>
                <w:sz w:val="24"/>
                <w:szCs w:val="24"/>
              </w:rPr>
              <w:t>является наиболее с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вершенным и не устанавливает</w:t>
            </w:r>
            <w:proofErr w:type="gramEnd"/>
            <w:r w:rsidRPr="00F615C6">
              <w:rPr>
                <w:sz w:val="24"/>
                <w:szCs w:val="24"/>
              </w:rPr>
              <w:t xml:space="preserve"> излишних барьеров для субъектов предпринимател</w:t>
            </w:r>
            <w:r w:rsidRPr="00F615C6">
              <w:rPr>
                <w:sz w:val="24"/>
                <w:szCs w:val="24"/>
              </w:rPr>
              <w:t>ь</w:t>
            </w:r>
            <w:r w:rsidRPr="00F615C6">
              <w:rPr>
                <w:sz w:val="24"/>
                <w:szCs w:val="24"/>
              </w:rPr>
              <w:t>ской и инвестиционной деятельности, а также не влечет необоснованных ра</w:t>
            </w:r>
            <w:r w:rsidRPr="00F615C6">
              <w:rPr>
                <w:sz w:val="24"/>
                <w:szCs w:val="24"/>
              </w:rPr>
              <w:t>с</w:t>
            </w:r>
            <w:r w:rsidRPr="00F615C6">
              <w:rPr>
                <w:sz w:val="24"/>
                <w:szCs w:val="24"/>
              </w:rPr>
              <w:t>ходов из бюджета района.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5.4. Иная информация о предлагаемом способе решения проблемы:</w:t>
            </w:r>
          </w:p>
          <w:p w:rsidR="00B1417E" w:rsidRPr="00F615C6" w:rsidRDefault="00867034" w:rsidP="00867034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Отсутствует.</w:t>
            </w:r>
          </w:p>
        </w:tc>
      </w:tr>
    </w:tbl>
    <w:p w:rsidR="00B1417E" w:rsidRPr="00FE38F5" w:rsidRDefault="00B1417E" w:rsidP="00B1417E">
      <w:pPr>
        <w:contextualSpacing/>
        <w:jc w:val="center"/>
        <w:rPr>
          <w:sz w:val="22"/>
        </w:rPr>
      </w:pPr>
    </w:p>
    <w:p w:rsidR="00B1417E" w:rsidRPr="00FE38F5" w:rsidRDefault="00B1417E" w:rsidP="00B1417E">
      <w:pPr>
        <w:contextualSpacing/>
        <w:jc w:val="center"/>
        <w:rPr>
          <w:b/>
        </w:rPr>
      </w:pPr>
      <w:r>
        <w:rPr>
          <w:b/>
        </w:rPr>
        <w:t>6</w:t>
      </w:r>
      <w:r w:rsidRPr="00FE38F5">
        <w:rPr>
          <w:b/>
        </w:rPr>
        <w:t xml:space="preserve">. Анализ выгод и издержек от реализации, </w:t>
      </w:r>
      <w:proofErr w:type="gramStart"/>
      <w:r w:rsidRPr="00FE38F5">
        <w:rPr>
          <w:b/>
        </w:rPr>
        <w:t>предлагаемого</w:t>
      </w:r>
      <w:proofErr w:type="gramEnd"/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>способа регулирования</w:t>
      </w:r>
    </w:p>
    <w:p w:rsidR="00B1417E" w:rsidRPr="00FE38F5" w:rsidRDefault="00B1417E" w:rsidP="00B1417E">
      <w:pPr>
        <w:contextualSpacing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6.1. Сектор экономики, группа субъектов предпринимательской и инвестиционной де</w:t>
            </w:r>
            <w:r w:rsidRPr="00F615C6">
              <w:rPr>
                <w:sz w:val="24"/>
                <w:szCs w:val="24"/>
              </w:rPr>
              <w:t>я</w:t>
            </w:r>
            <w:r w:rsidRPr="00F615C6">
              <w:rPr>
                <w:sz w:val="24"/>
                <w:szCs w:val="24"/>
              </w:rPr>
              <w:t>тельности, территория ожидаемого воздействия:</w:t>
            </w:r>
          </w:p>
          <w:p w:rsidR="00B1417E" w:rsidRPr="00F615C6" w:rsidRDefault="009347CE" w:rsidP="009A4752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Юридические лица и индивидуальные предприниматели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6.2. Качественное описание и количественная оценка ожидаемого негативного возде</w:t>
            </w:r>
            <w:r w:rsidRPr="00F615C6">
              <w:rPr>
                <w:sz w:val="24"/>
                <w:szCs w:val="24"/>
              </w:rPr>
              <w:t>й</w:t>
            </w:r>
            <w:r w:rsidRPr="00F615C6">
              <w:rPr>
                <w:sz w:val="24"/>
                <w:szCs w:val="24"/>
              </w:rPr>
              <w:t>ствия и период соответствующего воздействия:</w:t>
            </w:r>
          </w:p>
          <w:p w:rsidR="00B1417E" w:rsidRPr="00F615C6" w:rsidRDefault="009347CE" w:rsidP="001505F1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отсутствует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6.3. Качественное описание и количественная оценка ожидаемого позитивного возде</w:t>
            </w:r>
            <w:r w:rsidRPr="00F615C6">
              <w:rPr>
                <w:sz w:val="24"/>
                <w:szCs w:val="24"/>
              </w:rPr>
              <w:t>й</w:t>
            </w:r>
            <w:r w:rsidRPr="00F615C6">
              <w:rPr>
                <w:sz w:val="24"/>
                <w:szCs w:val="24"/>
              </w:rPr>
              <w:t>ствия и период соответствующего воздействия:</w:t>
            </w:r>
          </w:p>
          <w:p w:rsidR="009A4752" w:rsidRPr="009A4752" w:rsidRDefault="005C71E0" w:rsidP="009A4752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Положения об утверждении размещения нестационарных торговых объектов, позволит хозяйствующим субъектам получить законные основания 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мещение нестационарных объектов на свободных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="009A47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создаст благоприятные </w:t>
            </w:r>
            <w:r w:rsidR="00150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для развития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мелкорозничной </w:t>
            </w:r>
            <w:r w:rsidR="00150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ли, так как данный способ осуществления торговой деятельности является наименее затратным для субъектов предпринимател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ства.</w:t>
            </w:r>
          </w:p>
          <w:p w:rsidR="00B1417E" w:rsidRPr="00F615C6" w:rsidRDefault="00B1417E" w:rsidP="009A4752">
            <w:pPr>
              <w:contextualSpacing/>
              <w:rPr>
                <w:sz w:val="24"/>
                <w:szCs w:val="24"/>
              </w:rPr>
            </w:pP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6.4. Источники данных:</w:t>
            </w:r>
          </w:p>
          <w:p w:rsidR="00B1417E" w:rsidRPr="00F615C6" w:rsidRDefault="009347CE" w:rsidP="009347CE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Информационно-телекоммуникационная сеть «Интернет», </w:t>
            </w:r>
            <w:proofErr w:type="spellStart"/>
            <w:r w:rsidR="00CA374D" w:rsidRPr="00F615C6">
              <w:rPr>
                <w:sz w:val="24"/>
                <w:szCs w:val="24"/>
              </w:rPr>
              <w:t>КонсультантПлюс</w:t>
            </w:r>
            <w:proofErr w:type="spellEnd"/>
          </w:p>
        </w:tc>
      </w:tr>
    </w:tbl>
    <w:p w:rsidR="00B1417E" w:rsidRPr="00FE38F5" w:rsidRDefault="00B1417E" w:rsidP="00B1417E">
      <w:pPr>
        <w:contextualSpacing/>
        <w:jc w:val="center"/>
        <w:rPr>
          <w:sz w:val="22"/>
        </w:rPr>
      </w:pPr>
    </w:p>
    <w:p w:rsidR="00B1417E" w:rsidRPr="00FE38F5" w:rsidRDefault="00B1417E" w:rsidP="00B1417E">
      <w:pPr>
        <w:contextualSpacing/>
        <w:jc w:val="center"/>
        <w:rPr>
          <w:b/>
        </w:rPr>
      </w:pPr>
      <w:r>
        <w:rPr>
          <w:b/>
        </w:rPr>
        <w:t>7</w:t>
      </w:r>
      <w:r w:rsidRPr="00FE38F5">
        <w:rPr>
          <w:b/>
        </w:rPr>
        <w:t xml:space="preserve">. Оценка соответствующих расходов </w:t>
      </w:r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 xml:space="preserve">бюджета района, а также расходов субъектов </w:t>
      </w:r>
      <w:proofErr w:type="gramStart"/>
      <w:r w:rsidRPr="00FE38F5">
        <w:rPr>
          <w:b/>
        </w:rPr>
        <w:t>предпринимательской</w:t>
      </w:r>
      <w:proofErr w:type="gramEnd"/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>и инвестиционной деятельности, связанных с необходимостью соблюд</w:t>
      </w:r>
      <w:r w:rsidRPr="00FE38F5">
        <w:rPr>
          <w:b/>
        </w:rPr>
        <w:t>е</w:t>
      </w:r>
      <w:r w:rsidRPr="00FE38F5">
        <w:rPr>
          <w:b/>
        </w:rPr>
        <w:t>ния устанавливаемых (изменяемых) обязанностей, ограничений или з</w:t>
      </w:r>
      <w:r w:rsidRPr="00FE38F5">
        <w:rPr>
          <w:b/>
        </w:rPr>
        <w:t>а</w:t>
      </w:r>
      <w:r w:rsidRPr="00FE38F5">
        <w:rPr>
          <w:b/>
        </w:rPr>
        <w:t>претов</w:t>
      </w:r>
    </w:p>
    <w:p w:rsidR="00B1417E" w:rsidRPr="00FE38F5" w:rsidRDefault="00B1417E" w:rsidP="00B1417E">
      <w:pPr>
        <w:contextualSpacing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95"/>
        <w:gridCol w:w="2585"/>
        <w:gridCol w:w="116"/>
        <w:gridCol w:w="3096"/>
      </w:tblGrid>
      <w:tr w:rsidR="00B1417E" w:rsidRPr="00FE38F5" w:rsidTr="001505F1">
        <w:tc>
          <w:tcPr>
            <w:tcW w:w="3095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7.1. Наименование (н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вой или изменяемой) функции, полномочия, обяза</w:t>
            </w:r>
            <w:r w:rsidRPr="00F615C6">
              <w:rPr>
                <w:sz w:val="24"/>
                <w:szCs w:val="24"/>
              </w:rPr>
              <w:t>н</w:t>
            </w:r>
            <w:r w:rsidRPr="00F615C6">
              <w:rPr>
                <w:sz w:val="24"/>
                <w:szCs w:val="24"/>
              </w:rPr>
              <w:t>ности или права</w:t>
            </w:r>
            <w:r w:rsidR="00862A96" w:rsidRPr="00F615C6">
              <w:rPr>
                <w:sz w:val="24"/>
                <w:szCs w:val="24"/>
              </w:rPr>
              <w:t>:</w:t>
            </w:r>
          </w:p>
          <w:p w:rsidR="00862A96" w:rsidRPr="00F615C6" w:rsidRDefault="00862A96" w:rsidP="001505F1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096" w:type="dxa"/>
            <w:gridSpan w:val="3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7.2. Описание видов расх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дов</w:t>
            </w:r>
          </w:p>
          <w:p w:rsidR="00CA374D" w:rsidRPr="00F615C6" w:rsidRDefault="00CA374D" w:rsidP="001505F1">
            <w:pPr>
              <w:contextualSpacing/>
              <w:jc w:val="both"/>
              <w:rPr>
                <w:sz w:val="24"/>
                <w:szCs w:val="24"/>
              </w:rPr>
            </w:pPr>
          </w:p>
          <w:p w:rsidR="00CA374D" w:rsidRPr="00F615C6" w:rsidRDefault="00CA374D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  <w:tc>
          <w:tcPr>
            <w:tcW w:w="3096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7.3. Количественная оценка расх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дов</w:t>
            </w:r>
          </w:p>
          <w:p w:rsidR="00CA374D" w:rsidRPr="00F615C6" w:rsidRDefault="00CA374D" w:rsidP="001505F1">
            <w:pPr>
              <w:contextualSpacing/>
              <w:jc w:val="both"/>
              <w:rPr>
                <w:sz w:val="24"/>
                <w:szCs w:val="24"/>
              </w:rPr>
            </w:pPr>
          </w:p>
          <w:p w:rsidR="00CA374D" w:rsidRPr="00F615C6" w:rsidRDefault="00CA374D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1505F1">
        <w:trPr>
          <w:trHeight w:val="479"/>
        </w:trPr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7.4. Бюджет района</w:t>
            </w:r>
          </w:p>
          <w:p w:rsidR="00CA374D" w:rsidRPr="00F615C6" w:rsidRDefault="00CA374D" w:rsidP="001505F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Расходы бюджета не предполагаются.</w:t>
            </w:r>
          </w:p>
        </w:tc>
      </w:tr>
      <w:tr w:rsidR="00B1417E" w:rsidRPr="00FE38F5" w:rsidTr="001505F1">
        <w:trPr>
          <w:trHeight w:val="1149"/>
        </w:trPr>
        <w:tc>
          <w:tcPr>
            <w:tcW w:w="3095" w:type="dxa"/>
            <w:vMerge w:val="restart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7.4.1.  (№ К)</w:t>
            </w:r>
          </w:p>
          <w:p w:rsidR="00CA374D" w:rsidRPr="00F615C6" w:rsidRDefault="00CA374D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Нет.</w:t>
            </w:r>
          </w:p>
        </w:tc>
        <w:tc>
          <w:tcPr>
            <w:tcW w:w="3096" w:type="dxa"/>
            <w:gridSpan w:val="3"/>
            <w:shd w:val="clear" w:color="auto" w:fill="auto"/>
          </w:tcPr>
          <w:p w:rsidR="00B1417E" w:rsidRPr="00F615C6" w:rsidRDefault="00B1417E" w:rsidP="00FF6B0A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7.4.2. Единовременные расходы в </w:t>
            </w:r>
            <w:r w:rsidR="00CA374D" w:rsidRPr="00F615C6">
              <w:rPr>
                <w:sz w:val="24"/>
                <w:szCs w:val="24"/>
              </w:rPr>
              <w:t>201</w:t>
            </w:r>
            <w:r w:rsidR="00FF6B0A">
              <w:rPr>
                <w:sz w:val="24"/>
                <w:szCs w:val="24"/>
              </w:rPr>
              <w:t>8</w:t>
            </w:r>
            <w:r w:rsidRPr="00F615C6">
              <w:rPr>
                <w:sz w:val="24"/>
                <w:szCs w:val="24"/>
              </w:rPr>
              <w:t xml:space="preserve"> (год во</w:t>
            </w:r>
            <w:r w:rsidRPr="00F615C6">
              <w:rPr>
                <w:sz w:val="24"/>
                <w:szCs w:val="24"/>
              </w:rPr>
              <w:t>з</w:t>
            </w:r>
            <w:r w:rsidRPr="00F615C6">
              <w:rPr>
                <w:sz w:val="24"/>
                <w:szCs w:val="24"/>
              </w:rPr>
              <w:t>никновения):</w:t>
            </w:r>
          </w:p>
        </w:tc>
        <w:tc>
          <w:tcPr>
            <w:tcW w:w="3096" w:type="dxa"/>
            <w:shd w:val="clear" w:color="auto" w:fill="auto"/>
          </w:tcPr>
          <w:p w:rsidR="00B1417E" w:rsidRPr="00F615C6" w:rsidRDefault="00CA374D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8B18E8">
        <w:trPr>
          <w:trHeight w:val="611"/>
        </w:trPr>
        <w:tc>
          <w:tcPr>
            <w:tcW w:w="3095" w:type="dxa"/>
            <w:vMerge/>
            <w:shd w:val="clear" w:color="auto" w:fill="auto"/>
          </w:tcPr>
          <w:p w:rsidR="00B1417E" w:rsidRPr="00F615C6" w:rsidRDefault="00B1417E" w:rsidP="001505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3"/>
            <w:shd w:val="clear" w:color="auto" w:fill="auto"/>
          </w:tcPr>
          <w:p w:rsidR="00B1417E" w:rsidRPr="00F615C6" w:rsidRDefault="00B1417E" w:rsidP="00CA374D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7.4.3. Периодические ра</w:t>
            </w:r>
            <w:r w:rsidRPr="00F615C6">
              <w:rPr>
                <w:sz w:val="24"/>
                <w:szCs w:val="24"/>
              </w:rPr>
              <w:t>с</w:t>
            </w:r>
            <w:r w:rsidRPr="00F615C6">
              <w:rPr>
                <w:sz w:val="24"/>
                <w:szCs w:val="24"/>
              </w:rPr>
              <w:t>ходы за период:</w:t>
            </w:r>
          </w:p>
        </w:tc>
        <w:tc>
          <w:tcPr>
            <w:tcW w:w="3096" w:type="dxa"/>
            <w:shd w:val="clear" w:color="auto" w:fill="auto"/>
          </w:tcPr>
          <w:p w:rsidR="00B1417E" w:rsidRPr="00F615C6" w:rsidRDefault="00CA374D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1505F1">
        <w:trPr>
          <w:trHeight w:val="424"/>
        </w:trPr>
        <w:tc>
          <w:tcPr>
            <w:tcW w:w="6191" w:type="dxa"/>
            <w:gridSpan w:val="4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7.5. Итого единовременные расходы:</w:t>
            </w:r>
          </w:p>
        </w:tc>
        <w:tc>
          <w:tcPr>
            <w:tcW w:w="3096" w:type="dxa"/>
            <w:shd w:val="clear" w:color="auto" w:fill="auto"/>
          </w:tcPr>
          <w:p w:rsidR="00B1417E" w:rsidRPr="00F615C6" w:rsidRDefault="00CA374D" w:rsidP="001505F1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1505F1">
        <w:trPr>
          <w:trHeight w:val="448"/>
        </w:trPr>
        <w:tc>
          <w:tcPr>
            <w:tcW w:w="6191" w:type="dxa"/>
            <w:gridSpan w:val="4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7.6. Итого периодические расходы за год:</w:t>
            </w:r>
          </w:p>
        </w:tc>
        <w:tc>
          <w:tcPr>
            <w:tcW w:w="3096" w:type="dxa"/>
            <w:shd w:val="clear" w:color="auto" w:fill="auto"/>
          </w:tcPr>
          <w:p w:rsidR="00B1417E" w:rsidRPr="00F615C6" w:rsidRDefault="00CA374D" w:rsidP="001505F1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1505F1">
        <w:trPr>
          <w:trHeight w:val="479"/>
        </w:trPr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7.7. Наименование субъекта предпринимательской и инвестиционной деятельности: </w:t>
            </w:r>
            <w:r w:rsidR="00277AB7" w:rsidRPr="00F615C6">
              <w:rPr>
                <w:sz w:val="24"/>
                <w:szCs w:val="24"/>
              </w:rPr>
              <w:t>юр</w:t>
            </w:r>
            <w:r w:rsidR="00277AB7" w:rsidRPr="00F615C6">
              <w:rPr>
                <w:sz w:val="24"/>
                <w:szCs w:val="24"/>
              </w:rPr>
              <w:t>и</w:t>
            </w:r>
            <w:r w:rsidR="00277AB7" w:rsidRPr="00F615C6">
              <w:rPr>
                <w:sz w:val="24"/>
                <w:szCs w:val="24"/>
              </w:rPr>
              <w:t>дические лица</w:t>
            </w:r>
            <w:r w:rsidR="001505F1">
              <w:rPr>
                <w:sz w:val="24"/>
                <w:szCs w:val="24"/>
              </w:rPr>
              <w:t xml:space="preserve"> и</w:t>
            </w:r>
            <w:r w:rsidR="00277AB7" w:rsidRPr="00F615C6">
              <w:rPr>
                <w:sz w:val="24"/>
                <w:szCs w:val="24"/>
              </w:rPr>
              <w:t xml:space="preserve"> индивидуальные предприниматели</w:t>
            </w:r>
          </w:p>
        </w:tc>
      </w:tr>
      <w:tr w:rsidR="00ED5BDA" w:rsidRPr="00FE38F5" w:rsidTr="00ED5BDA">
        <w:trPr>
          <w:trHeight w:val="2488"/>
        </w:trPr>
        <w:tc>
          <w:tcPr>
            <w:tcW w:w="3490" w:type="dxa"/>
            <w:gridSpan w:val="2"/>
            <w:vMerge w:val="restart"/>
            <w:shd w:val="clear" w:color="auto" w:fill="auto"/>
          </w:tcPr>
          <w:p w:rsidR="00ED5BDA" w:rsidRDefault="00ED5BDA" w:rsidP="001505F1">
            <w:pPr>
              <w:ind w:firstLine="709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7.7.</w:t>
            </w:r>
            <w:r w:rsidRPr="001505F1">
              <w:rPr>
                <w:sz w:val="24"/>
                <w:szCs w:val="24"/>
              </w:rPr>
              <w:t>1. </w:t>
            </w:r>
          </w:p>
          <w:p w:rsidR="00ED5BDA" w:rsidRDefault="00ED5BDA" w:rsidP="001505F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505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 7.1 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жения: в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включения нового места в </w:t>
            </w:r>
            <w:r w:rsidRPr="00556896">
              <w:rPr>
                <w:sz w:val="24"/>
                <w:szCs w:val="24"/>
              </w:rPr>
              <w:t>схему размещения н</w:t>
            </w:r>
            <w:r w:rsidRPr="00556896">
              <w:rPr>
                <w:sz w:val="24"/>
                <w:szCs w:val="24"/>
              </w:rPr>
              <w:t>е</w:t>
            </w:r>
            <w:r w:rsidRPr="00556896">
              <w:rPr>
                <w:sz w:val="24"/>
                <w:szCs w:val="24"/>
              </w:rPr>
              <w:t>стационарных торговых объе</w:t>
            </w:r>
            <w:r w:rsidRPr="00556896">
              <w:rPr>
                <w:sz w:val="24"/>
                <w:szCs w:val="24"/>
              </w:rPr>
              <w:t>к</w:t>
            </w:r>
            <w:r w:rsidRPr="00556896">
              <w:rPr>
                <w:sz w:val="24"/>
                <w:szCs w:val="24"/>
              </w:rPr>
              <w:t>тов, Субъект предоста</w:t>
            </w:r>
            <w:r w:rsidRPr="00556896">
              <w:rPr>
                <w:sz w:val="24"/>
                <w:szCs w:val="24"/>
              </w:rPr>
              <w:t>в</w:t>
            </w:r>
            <w:r w:rsidRPr="00556896">
              <w:rPr>
                <w:sz w:val="24"/>
                <w:szCs w:val="24"/>
              </w:rPr>
              <w:t>ляет  заявление</w:t>
            </w:r>
            <w:r>
              <w:rPr>
                <w:sz w:val="24"/>
                <w:szCs w:val="24"/>
              </w:rPr>
              <w:t>. При наличии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 прилагает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зорную схему земельного учас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ка.</w:t>
            </w:r>
          </w:p>
          <w:p w:rsidR="00ED5BDA" w:rsidRDefault="00ED5BDA" w:rsidP="00ED5BD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пункт 9.2. порядка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и проведения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того аукциона на право 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чения договоров на размещ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нестациона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торговых объектов на межселенной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района:</w:t>
            </w:r>
          </w:p>
          <w:p w:rsidR="00ED5BDA" w:rsidRPr="00ED5BDA" w:rsidRDefault="00ED5BDA" w:rsidP="00ED5BD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Субъектом подается 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 xml:space="preserve">явка на участие в </w:t>
            </w:r>
            <w:proofErr w:type="gramStart"/>
            <w:r w:rsidRPr="00ED5BDA">
              <w:rPr>
                <w:rFonts w:ascii="Times New Roman" w:hAnsi="Times New Roman"/>
                <w:sz w:val="24"/>
                <w:szCs w:val="24"/>
              </w:rPr>
              <w:t>аук</w:t>
            </w:r>
            <w:r>
              <w:rPr>
                <w:rFonts w:ascii="Times New Roman" w:hAnsi="Times New Roman"/>
                <w:sz w:val="24"/>
                <w:szCs w:val="24"/>
              </w:rPr>
              <w:t>ционе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торая 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соде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D5BDA" w:rsidRPr="00ED5BDA" w:rsidRDefault="00ED5BDA" w:rsidP="00ED5BD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BDA">
              <w:rPr>
                <w:rFonts w:ascii="Times New Roman" w:hAnsi="Times New Roman"/>
                <w:sz w:val="24"/>
                <w:szCs w:val="24"/>
              </w:rPr>
              <w:t>1) сведения о заяв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теле, (название), сведения об орган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зационно-правовой форме, 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рес (для юридического лица), фам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лия, имя, отчество (при наличии), па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портные данные, сведения о месте жительства (для индивидуального пре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д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принимателя), номер контак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ного 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лефона);</w:t>
            </w:r>
            <w:proofErr w:type="gramEnd"/>
          </w:p>
          <w:p w:rsidR="00ED5BDA" w:rsidRPr="00ED5BDA" w:rsidRDefault="00ED5BDA" w:rsidP="00ED5BD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5BDA">
              <w:rPr>
                <w:rFonts w:ascii="Times New Roman" w:hAnsi="Times New Roman"/>
                <w:sz w:val="24"/>
                <w:szCs w:val="24"/>
              </w:rPr>
              <w:t>2) документ, подтве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ждающий полномочия лица на осуществление действий от имени заявителя, - копия реш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ния о назначении или об 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з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брании либо приказа о назн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чении физического лица на должность, в соответс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вии с которым такое физическое л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цо обладает правом действ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вать от имени заявителя без доверенности (для юридич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ского лица); документ, удост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веряющий личность (для инд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и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видуального предпринимат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ля).</w:t>
            </w:r>
            <w:proofErr w:type="gramEnd"/>
            <w:r w:rsidRPr="00ED5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D5BDA">
              <w:rPr>
                <w:rFonts w:ascii="Times New Roman" w:hAnsi="Times New Roman"/>
                <w:sz w:val="24"/>
                <w:szCs w:val="24"/>
              </w:rPr>
              <w:t>В случае если от имени заявителя дейс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 xml:space="preserve">вует иное лицо, </w:t>
            </w:r>
            <w:r w:rsidRPr="00ED5BDA">
              <w:rPr>
                <w:rFonts w:ascii="Times New Roman" w:hAnsi="Times New Roman"/>
                <w:sz w:val="24"/>
                <w:szCs w:val="24"/>
              </w:rPr>
              <w:lastRenderedPageBreak/>
              <w:t>заявка на участие в аукционе должна содержать также дов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ренность на осуществление действий от имени заявителя, заверенную печатью (при 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личии) заявителя и подписа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ную руководителем юридич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ского лица, индивидуальным предпринимателем, либо нот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риально заверенную копию 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кой доверенн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сти;</w:t>
            </w:r>
            <w:proofErr w:type="gramEnd"/>
          </w:p>
          <w:p w:rsidR="00ED5BDA" w:rsidRPr="00F615C6" w:rsidRDefault="00ED5BDA" w:rsidP="00ED5BDA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ED5BDA">
              <w:rPr>
                <w:rFonts w:ascii="Times New Roman" w:hAnsi="Times New Roman"/>
                <w:sz w:val="24"/>
                <w:szCs w:val="24"/>
              </w:rPr>
              <w:t>3) паспорт нестациона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р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ного торгового объекта, в соо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ветствии с требованиями ау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ционной документации и с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о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держащий ситуационную сх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му, выполненную в соответс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вии со схемой размещения 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стационарных торговых объе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к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тов, план благоустройства н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е</w:t>
            </w:r>
            <w:r w:rsidRPr="00ED5BDA">
              <w:rPr>
                <w:rFonts w:ascii="Times New Roman" w:hAnsi="Times New Roman"/>
                <w:sz w:val="24"/>
                <w:szCs w:val="24"/>
              </w:rPr>
              <w:t>стационарн</w:t>
            </w:r>
            <w:r>
              <w:rPr>
                <w:rFonts w:ascii="Times New Roman" w:hAnsi="Times New Roman"/>
                <w:sz w:val="24"/>
                <w:szCs w:val="24"/>
              </w:rPr>
              <w:t>ого торгового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  <w:proofErr w:type="gramEnd"/>
          </w:p>
        </w:tc>
        <w:tc>
          <w:tcPr>
            <w:tcW w:w="2585" w:type="dxa"/>
            <w:shd w:val="clear" w:color="auto" w:fill="auto"/>
          </w:tcPr>
          <w:p w:rsidR="00ED5BDA" w:rsidRPr="00F615C6" w:rsidRDefault="00ED5BDA" w:rsidP="00CA374D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lastRenderedPageBreak/>
              <w:t>7.7.2. Единовременные расходы:</w:t>
            </w:r>
          </w:p>
          <w:p w:rsidR="00ED5BDA" w:rsidRDefault="00ED5BDA" w:rsidP="00CA374D">
            <w:pPr>
              <w:contextualSpacing/>
              <w:rPr>
                <w:sz w:val="24"/>
                <w:szCs w:val="24"/>
              </w:rPr>
            </w:pPr>
          </w:p>
          <w:p w:rsidR="00ED5BDA" w:rsidRDefault="00ED5BDA" w:rsidP="00CA374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1)Заявление направл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ется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пунктом 7.1. Полож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ED5BDA" w:rsidRDefault="00ED5BDA" w:rsidP="00CA374D">
            <w:pPr>
              <w:contextualSpacing/>
              <w:rPr>
                <w:sz w:val="24"/>
                <w:szCs w:val="24"/>
              </w:rPr>
            </w:pPr>
          </w:p>
          <w:p w:rsidR="00ED5BDA" w:rsidRDefault="00ED5BDA" w:rsidP="00CA374D">
            <w:pPr>
              <w:contextualSpacing/>
              <w:rPr>
                <w:sz w:val="24"/>
                <w:szCs w:val="24"/>
              </w:rPr>
            </w:pPr>
          </w:p>
          <w:p w:rsidR="00ED5BDA" w:rsidRPr="00F615C6" w:rsidRDefault="00ED5BDA" w:rsidP="00CA374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vMerge w:val="restart"/>
            <w:shd w:val="clear" w:color="auto" w:fill="auto"/>
          </w:tcPr>
          <w:p w:rsidR="00ED5BDA" w:rsidRPr="00556896" w:rsidRDefault="00ED5BDA" w:rsidP="00556896">
            <w:pPr>
              <w:contextualSpacing/>
              <w:jc w:val="both"/>
              <w:rPr>
                <w:sz w:val="24"/>
                <w:szCs w:val="24"/>
              </w:rPr>
            </w:pPr>
            <w:r w:rsidRPr="00556896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>а</w:t>
            </w:r>
            <w:r w:rsidRPr="005568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 и прилож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  <w:r w:rsidRPr="00556896">
              <w:rPr>
                <w:sz w:val="24"/>
                <w:szCs w:val="24"/>
              </w:rPr>
              <w:t xml:space="preserve"> осуществляет</w:t>
            </w:r>
            <w:r>
              <w:rPr>
                <w:sz w:val="24"/>
                <w:szCs w:val="24"/>
              </w:rPr>
              <w:t>ся</w:t>
            </w:r>
            <w:r w:rsidRPr="00556896">
              <w:rPr>
                <w:sz w:val="24"/>
                <w:szCs w:val="24"/>
              </w:rPr>
              <w:t xml:space="preserve"> 1 специалист</w:t>
            </w:r>
            <w:r>
              <w:rPr>
                <w:sz w:val="24"/>
                <w:szCs w:val="24"/>
              </w:rPr>
              <w:t>ом</w:t>
            </w:r>
            <w:r w:rsidRPr="00556896">
              <w:rPr>
                <w:sz w:val="24"/>
                <w:szCs w:val="24"/>
              </w:rPr>
              <w:t xml:space="preserve"> организ</w:t>
            </w:r>
            <w:r w:rsidRPr="00556896">
              <w:rPr>
                <w:sz w:val="24"/>
                <w:szCs w:val="24"/>
              </w:rPr>
              <w:t>а</w:t>
            </w:r>
            <w:r w:rsidRPr="00556896">
              <w:rPr>
                <w:sz w:val="24"/>
                <w:szCs w:val="24"/>
              </w:rPr>
              <w:t xml:space="preserve">ции. </w:t>
            </w:r>
          </w:p>
          <w:p w:rsidR="00ED5BDA" w:rsidRPr="00F615C6" w:rsidRDefault="00ED5BDA" w:rsidP="001B1EB0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56896">
              <w:rPr>
                <w:sz w:val="24"/>
                <w:szCs w:val="24"/>
              </w:rPr>
              <w:t>Время, затраченное на по</w:t>
            </w:r>
            <w:r w:rsidRPr="00556896">
              <w:rPr>
                <w:sz w:val="24"/>
                <w:szCs w:val="24"/>
              </w:rPr>
              <w:t>д</w:t>
            </w:r>
            <w:r w:rsidRPr="00556896">
              <w:rPr>
                <w:sz w:val="24"/>
                <w:szCs w:val="24"/>
              </w:rPr>
              <w:t>готовку документов соста</w:t>
            </w:r>
            <w:r w:rsidRPr="00556896">
              <w:rPr>
                <w:sz w:val="24"/>
                <w:szCs w:val="24"/>
              </w:rPr>
              <w:t>в</w:t>
            </w:r>
            <w:r w:rsidRPr="00556896">
              <w:rPr>
                <w:sz w:val="24"/>
                <w:szCs w:val="24"/>
              </w:rPr>
              <w:t>ляет</w:t>
            </w:r>
            <w:proofErr w:type="gramEnd"/>
            <w:r w:rsidRPr="00556896">
              <w:rPr>
                <w:sz w:val="24"/>
                <w:szCs w:val="24"/>
              </w:rPr>
              <w:t xml:space="preserve"> </w:t>
            </w:r>
            <w:r w:rsidR="001B1EB0">
              <w:rPr>
                <w:sz w:val="24"/>
                <w:szCs w:val="24"/>
              </w:rPr>
              <w:t>1</w:t>
            </w:r>
            <w:r w:rsidRPr="00556896">
              <w:rPr>
                <w:sz w:val="24"/>
                <w:szCs w:val="24"/>
              </w:rPr>
              <w:t xml:space="preserve"> </w:t>
            </w:r>
            <w:r w:rsidR="001B1EB0">
              <w:rPr>
                <w:sz w:val="24"/>
                <w:szCs w:val="24"/>
              </w:rPr>
              <w:t>час</w:t>
            </w:r>
            <w:r w:rsidRPr="00556896">
              <w:rPr>
                <w:sz w:val="24"/>
                <w:szCs w:val="24"/>
              </w:rPr>
              <w:t>, средняя сто</w:t>
            </w:r>
            <w:r w:rsidRPr="00556896">
              <w:rPr>
                <w:sz w:val="24"/>
                <w:szCs w:val="24"/>
              </w:rPr>
              <w:t>и</w:t>
            </w:r>
            <w:r w:rsidRPr="00556896">
              <w:rPr>
                <w:sz w:val="24"/>
                <w:szCs w:val="24"/>
              </w:rPr>
              <w:t>мость часа работы специ</w:t>
            </w:r>
            <w:r w:rsidRPr="00556896">
              <w:rPr>
                <w:sz w:val="24"/>
                <w:szCs w:val="24"/>
              </w:rPr>
              <w:t>а</w:t>
            </w:r>
            <w:r w:rsidRPr="00556896">
              <w:rPr>
                <w:sz w:val="24"/>
                <w:szCs w:val="24"/>
              </w:rPr>
              <w:t>листа составляет 98 руб.</w:t>
            </w:r>
            <w:r>
              <w:rPr>
                <w:sz w:val="24"/>
                <w:szCs w:val="24"/>
              </w:rPr>
              <w:t xml:space="preserve">, </w:t>
            </w:r>
            <w:r w:rsidRPr="00556896">
              <w:rPr>
                <w:sz w:val="24"/>
                <w:szCs w:val="24"/>
              </w:rPr>
              <w:t>Итого 98</w:t>
            </w:r>
            <w:r w:rsidR="001B1EB0">
              <w:rPr>
                <w:sz w:val="24"/>
                <w:szCs w:val="24"/>
              </w:rPr>
              <w:t>*1</w:t>
            </w:r>
            <w:r w:rsidRPr="00556896">
              <w:rPr>
                <w:sz w:val="24"/>
                <w:szCs w:val="24"/>
              </w:rPr>
              <w:t>=</w:t>
            </w:r>
            <w:r w:rsidR="001B1EB0">
              <w:rPr>
                <w:sz w:val="24"/>
                <w:szCs w:val="24"/>
              </w:rPr>
              <w:t>98</w:t>
            </w:r>
            <w:r w:rsidRPr="00556896">
              <w:rPr>
                <w:sz w:val="24"/>
                <w:szCs w:val="24"/>
              </w:rPr>
              <w:t xml:space="preserve"> руб.</w:t>
            </w:r>
          </w:p>
        </w:tc>
      </w:tr>
      <w:tr w:rsidR="001B1EB0" w:rsidRPr="00FE38F5" w:rsidTr="001B1EB0">
        <w:trPr>
          <w:trHeight w:val="564"/>
        </w:trPr>
        <w:tc>
          <w:tcPr>
            <w:tcW w:w="3490" w:type="dxa"/>
            <w:gridSpan w:val="2"/>
            <w:vMerge/>
            <w:shd w:val="clear" w:color="auto" w:fill="auto"/>
          </w:tcPr>
          <w:p w:rsidR="001B1EB0" w:rsidRPr="00F615C6" w:rsidRDefault="001B1EB0" w:rsidP="001505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  <w:shd w:val="clear" w:color="auto" w:fill="auto"/>
          </w:tcPr>
          <w:p w:rsidR="001B1EB0" w:rsidRDefault="001B1EB0" w:rsidP="001B1EB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ED5BDA">
              <w:rPr>
                <w:sz w:val="24"/>
                <w:szCs w:val="24"/>
              </w:rPr>
              <w:t xml:space="preserve">Заявка на участие в </w:t>
            </w:r>
            <w:proofErr w:type="gramStart"/>
            <w:r w:rsidRPr="00ED5BDA">
              <w:rPr>
                <w:sz w:val="24"/>
                <w:szCs w:val="24"/>
              </w:rPr>
              <w:t>аук</w:t>
            </w:r>
            <w:r>
              <w:rPr>
                <w:sz w:val="24"/>
                <w:szCs w:val="24"/>
              </w:rPr>
              <w:t>ционе</w:t>
            </w:r>
            <w:proofErr w:type="gramEnd"/>
            <w:r>
              <w:rPr>
                <w:sz w:val="24"/>
                <w:szCs w:val="24"/>
              </w:rPr>
              <w:t xml:space="preserve"> подается в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вии  с разделом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рядка организации и проведения открытого аукциона на право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ключения договоров на размещение нест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ционарных торговых объектов на межс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ленной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района:</w:t>
            </w:r>
          </w:p>
          <w:p w:rsidR="001B1EB0" w:rsidRP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Default="001B1EB0" w:rsidP="00CA374D">
            <w:pPr>
              <w:contextualSpacing/>
              <w:rPr>
                <w:sz w:val="24"/>
                <w:szCs w:val="24"/>
              </w:rPr>
            </w:pPr>
          </w:p>
          <w:p w:rsidR="001B1EB0" w:rsidRPr="00F615C6" w:rsidRDefault="001B1EB0" w:rsidP="001B1E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vMerge/>
            <w:shd w:val="clear" w:color="auto" w:fill="auto"/>
          </w:tcPr>
          <w:p w:rsidR="001B1EB0" w:rsidRPr="00556896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B1EB0" w:rsidRPr="00FE38F5" w:rsidTr="00ED5BDA">
        <w:trPr>
          <w:trHeight w:val="7995"/>
        </w:trPr>
        <w:tc>
          <w:tcPr>
            <w:tcW w:w="3490" w:type="dxa"/>
            <w:gridSpan w:val="2"/>
            <w:vMerge/>
            <w:shd w:val="clear" w:color="auto" w:fill="auto"/>
          </w:tcPr>
          <w:p w:rsidR="001B1EB0" w:rsidRPr="00F615C6" w:rsidRDefault="001B1EB0" w:rsidP="001505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1B1EB0" w:rsidRDefault="001B1EB0" w:rsidP="001B1EB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auto"/>
          </w:tcPr>
          <w:p w:rsidR="001B1EB0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  <w:r w:rsidRPr="00556896">
              <w:rPr>
                <w:sz w:val="24"/>
                <w:szCs w:val="24"/>
              </w:rPr>
              <w:t>Расходы на бумагу на одн</w:t>
            </w:r>
            <w:r w:rsidRPr="00556896">
              <w:rPr>
                <w:sz w:val="24"/>
                <w:szCs w:val="24"/>
              </w:rPr>
              <w:t>о</w:t>
            </w:r>
            <w:r w:rsidRPr="00556896">
              <w:rPr>
                <w:sz w:val="24"/>
                <w:szCs w:val="24"/>
              </w:rPr>
              <w:t>го субъекта. Стоимость б</w:t>
            </w:r>
            <w:r w:rsidRPr="00556896">
              <w:rPr>
                <w:sz w:val="24"/>
                <w:szCs w:val="24"/>
              </w:rPr>
              <w:t>у</w:t>
            </w:r>
            <w:r w:rsidRPr="00556896">
              <w:rPr>
                <w:sz w:val="24"/>
                <w:szCs w:val="24"/>
              </w:rPr>
              <w:t>маги: 250 руб. (1 пачка</w:t>
            </w:r>
            <w:r>
              <w:rPr>
                <w:sz w:val="24"/>
                <w:szCs w:val="24"/>
              </w:rPr>
              <w:t>-500л.</w:t>
            </w:r>
            <w:r w:rsidRPr="00556896">
              <w:rPr>
                <w:sz w:val="24"/>
                <w:szCs w:val="24"/>
              </w:rPr>
              <w:t xml:space="preserve">) - расход </w:t>
            </w:r>
            <w:r>
              <w:rPr>
                <w:sz w:val="24"/>
                <w:szCs w:val="24"/>
              </w:rPr>
              <w:t>15</w:t>
            </w:r>
            <w:r w:rsidRPr="00556896">
              <w:rPr>
                <w:sz w:val="24"/>
                <w:szCs w:val="24"/>
              </w:rPr>
              <w:t xml:space="preserve"> л. – сто</w:t>
            </w:r>
            <w:r w:rsidRPr="0055689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мость 1 л. = 0,5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1B1EB0" w:rsidRPr="00556896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0,5*15=7,5</w:t>
            </w:r>
            <w:r w:rsidRPr="00556896">
              <w:rPr>
                <w:sz w:val="24"/>
                <w:szCs w:val="24"/>
              </w:rPr>
              <w:t xml:space="preserve">. </w:t>
            </w:r>
          </w:p>
          <w:p w:rsidR="001B1EB0" w:rsidRPr="00556896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56896">
              <w:rPr>
                <w:sz w:val="24"/>
                <w:szCs w:val="24"/>
              </w:rPr>
              <w:t>Транспортные.</w:t>
            </w:r>
            <w:proofErr w:type="gramEnd"/>
            <w:r w:rsidRPr="00556896">
              <w:rPr>
                <w:sz w:val="24"/>
                <w:szCs w:val="24"/>
              </w:rPr>
              <w:t xml:space="preserve"> Средняя стоимость бензина АИ-92 составляет </w:t>
            </w:r>
            <w:r>
              <w:rPr>
                <w:sz w:val="24"/>
                <w:szCs w:val="24"/>
              </w:rPr>
              <w:t xml:space="preserve">40 </w:t>
            </w:r>
            <w:r w:rsidRPr="00556896">
              <w:rPr>
                <w:sz w:val="24"/>
                <w:szCs w:val="24"/>
              </w:rPr>
              <w:t>руб./</w:t>
            </w:r>
            <w:proofErr w:type="gramStart"/>
            <w:r w:rsidRPr="00556896">
              <w:rPr>
                <w:sz w:val="24"/>
                <w:szCs w:val="24"/>
              </w:rPr>
              <w:t>л</w:t>
            </w:r>
            <w:proofErr w:type="gramEnd"/>
            <w:r w:rsidRPr="00556896">
              <w:rPr>
                <w:sz w:val="24"/>
                <w:szCs w:val="24"/>
              </w:rPr>
              <w:t xml:space="preserve"> при среднем расстоянии 22км и среднем расходе т</w:t>
            </w:r>
            <w:r w:rsidRPr="00556896">
              <w:rPr>
                <w:sz w:val="24"/>
                <w:szCs w:val="24"/>
              </w:rPr>
              <w:t>о</w:t>
            </w:r>
            <w:r w:rsidRPr="00556896">
              <w:rPr>
                <w:sz w:val="24"/>
                <w:szCs w:val="24"/>
              </w:rPr>
              <w:t>плива 10 л на 100 км размер ра</w:t>
            </w:r>
            <w:r w:rsidRPr="00556896">
              <w:rPr>
                <w:sz w:val="24"/>
                <w:szCs w:val="24"/>
              </w:rPr>
              <w:t>с</w:t>
            </w:r>
            <w:r w:rsidRPr="00556896">
              <w:rPr>
                <w:sz w:val="24"/>
                <w:szCs w:val="24"/>
              </w:rPr>
              <w:t xml:space="preserve">ходов составляет </w:t>
            </w:r>
            <w:r>
              <w:rPr>
                <w:sz w:val="24"/>
                <w:szCs w:val="24"/>
              </w:rPr>
              <w:t>80</w:t>
            </w:r>
            <w:r w:rsidRPr="00556896">
              <w:rPr>
                <w:sz w:val="24"/>
                <w:szCs w:val="24"/>
              </w:rPr>
              <w:t xml:space="preserve"> руб. </w:t>
            </w:r>
          </w:p>
          <w:p w:rsidR="001B1EB0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</w:p>
          <w:p w:rsidR="001B1EB0" w:rsidRDefault="001B1EB0" w:rsidP="005568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B1EB0">
              <w:rPr>
                <w:b/>
                <w:sz w:val="24"/>
                <w:szCs w:val="24"/>
              </w:rPr>
              <w:t xml:space="preserve">Итого: </w:t>
            </w:r>
          </w:p>
          <w:p w:rsidR="001B1EB0" w:rsidRPr="00556896" w:rsidRDefault="001B1EB0" w:rsidP="005568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Pr="001B1EB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7,5</w:t>
            </w:r>
            <w:r w:rsidRPr="001B1EB0">
              <w:rPr>
                <w:b/>
                <w:sz w:val="24"/>
                <w:szCs w:val="24"/>
              </w:rPr>
              <w:t>+80=</w:t>
            </w:r>
            <w:r>
              <w:rPr>
                <w:b/>
                <w:sz w:val="24"/>
                <w:szCs w:val="24"/>
              </w:rPr>
              <w:t>185,5</w:t>
            </w:r>
            <w:r w:rsidRPr="001B1EB0">
              <w:rPr>
                <w:b/>
                <w:sz w:val="24"/>
                <w:szCs w:val="24"/>
              </w:rPr>
              <w:t xml:space="preserve"> руб</w:t>
            </w:r>
            <w:r w:rsidRPr="00556896">
              <w:rPr>
                <w:sz w:val="24"/>
                <w:szCs w:val="24"/>
              </w:rPr>
              <w:t>.</w:t>
            </w:r>
          </w:p>
          <w:p w:rsidR="001B1EB0" w:rsidRPr="00556896" w:rsidRDefault="001B1EB0" w:rsidP="001B1EB0">
            <w:pPr>
              <w:contextualSpacing/>
              <w:rPr>
                <w:sz w:val="24"/>
                <w:szCs w:val="24"/>
              </w:rPr>
            </w:pPr>
            <w:r w:rsidRPr="00556896">
              <w:rPr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185,5</w:t>
            </w:r>
            <w:r w:rsidRPr="00556896">
              <w:rPr>
                <w:sz w:val="24"/>
                <w:szCs w:val="24"/>
              </w:rPr>
              <w:t xml:space="preserve"> руб.</w:t>
            </w:r>
          </w:p>
        </w:tc>
      </w:tr>
      <w:tr w:rsidR="00B1417E" w:rsidRPr="00FE38F5" w:rsidTr="00ED5BDA">
        <w:trPr>
          <w:trHeight w:val="673"/>
        </w:trPr>
        <w:tc>
          <w:tcPr>
            <w:tcW w:w="3490" w:type="dxa"/>
            <w:gridSpan w:val="2"/>
            <w:vMerge/>
            <w:shd w:val="clear" w:color="auto" w:fill="auto"/>
          </w:tcPr>
          <w:p w:rsidR="00B1417E" w:rsidRPr="00F615C6" w:rsidRDefault="00B1417E" w:rsidP="001505F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:rsidR="00B1417E" w:rsidRPr="00F615C6" w:rsidRDefault="00B1417E" w:rsidP="00CA374D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7.7.3. Периодические ра</w:t>
            </w:r>
            <w:r w:rsidRPr="00F615C6">
              <w:rPr>
                <w:sz w:val="24"/>
                <w:szCs w:val="24"/>
              </w:rPr>
              <w:t>с</w:t>
            </w:r>
            <w:r w:rsidRPr="00F615C6">
              <w:rPr>
                <w:sz w:val="24"/>
                <w:szCs w:val="24"/>
              </w:rPr>
              <w:t xml:space="preserve">ходы за период 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B1417E" w:rsidRPr="00F615C6" w:rsidRDefault="00CA374D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</w:tr>
      <w:tr w:rsidR="00B1417E" w:rsidRPr="00FE38F5" w:rsidTr="00F615C6">
        <w:trPr>
          <w:trHeight w:val="535"/>
        </w:trPr>
        <w:tc>
          <w:tcPr>
            <w:tcW w:w="6075" w:type="dxa"/>
            <w:gridSpan w:val="3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lastRenderedPageBreak/>
              <w:t>7.8. Итого единовременные расходы: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B1417E" w:rsidRPr="00F615C6" w:rsidRDefault="003353A4" w:rsidP="001B1EB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B1EB0">
              <w:rPr>
                <w:sz w:val="24"/>
                <w:szCs w:val="24"/>
              </w:rPr>
              <w:t>5,5</w:t>
            </w:r>
            <w:r w:rsidR="00556896">
              <w:rPr>
                <w:sz w:val="24"/>
                <w:szCs w:val="24"/>
              </w:rPr>
              <w:t>руб.</w:t>
            </w:r>
            <w:r w:rsidR="00353600">
              <w:rPr>
                <w:sz w:val="24"/>
                <w:szCs w:val="24"/>
              </w:rPr>
              <w:t xml:space="preserve"> </w:t>
            </w:r>
          </w:p>
        </w:tc>
      </w:tr>
      <w:tr w:rsidR="00B1417E" w:rsidRPr="00FE38F5" w:rsidTr="00F615C6">
        <w:trPr>
          <w:trHeight w:val="543"/>
        </w:trPr>
        <w:tc>
          <w:tcPr>
            <w:tcW w:w="6075" w:type="dxa"/>
            <w:gridSpan w:val="3"/>
            <w:shd w:val="clear" w:color="auto" w:fill="auto"/>
          </w:tcPr>
          <w:p w:rsidR="00B1417E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7.9. Итого периодические расходы за год:</w:t>
            </w:r>
          </w:p>
          <w:p w:rsidR="00D87BB7" w:rsidRDefault="001B1EB0" w:rsidP="00D87BB7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соответствии с разделом </w:t>
            </w:r>
            <w:r w:rsidR="00D87BB7">
              <w:rPr>
                <w:sz w:val="24"/>
                <w:szCs w:val="24"/>
                <w:lang w:val="en-US"/>
              </w:rPr>
              <w:t>XII</w:t>
            </w:r>
            <w:r w:rsidR="00D87BB7">
              <w:rPr>
                <w:sz w:val="24"/>
                <w:szCs w:val="24"/>
              </w:rPr>
              <w:t xml:space="preserve"> порядка организ</w:t>
            </w:r>
            <w:r w:rsidR="00D87BB7">
              <w:rPr>
                <w:sz w:val="24"/>
                <w:szCs w:val="24"/>
              </w:rPr>
              <w:t>а</w:t>
            </w:r>
            <w:r w:rsidR="00D87BB7">
              <w:rPr>
                <w:sz w:val="24"/>
                <w:szCs w:val="24"/>
              </w:rPr>
              <w:t>ции и проведения открытого аукциона на право закл</w:t>
            </w:r>
            <w:r w:rsidR="00D87BB7">
              <w:rPr>
                <w:sz w:val="24"/>
                <w:szCs w:val="24"/>
              </w:rPr>
              <w:t>ю</w:t>
            </w:r>
            <w:r w:rsidR="00D87BB7">
              <w:rPr>
                <w:sz w:val="24"/>
                <w:szCs w:val="24"/>
              </w:rPr>
              <w:t>чения договоров на размещение нестационарных торг</w:t>
            </w:r>
            <w:r w:rsidR="00D87BB7">
              <w:rPr>
                <w:sz w:val="24"/>
                <w:szCs w:val="24"/>
              </w:rPr>
              <w:t>о</w:t>
            </w:r>
            <w:r w:rsidR="00D87BB7">
              <w:rPr>
                <w:sz w:val="24"/>
                <w:szCs w:val="24"/>
              </w:rPr>
              <w:t>вых объектов на межселенной территории района по р</w:t>
            </w:r>
            <w:r w:rsidR="00D87BB7">
              <w:rPr>
                <w:sz w:val="24"/>
                <w:szCs w:val="24"/>
              </w:rPr>
              <w:t>е</w:t>
            </w:r>
            <w:r w:rsidR="00D87BB7">
              <w:rPr>
                <w:sz w:val="24"/>
                <w:szCs w:val="24"/>
              </w:rPr>
              <w:t>зультатам аукциона с победителем з</w:t>
            </w:r>
            <w:r w:rsidR="00D87BB7">
              <w:rPr>
                <w:sz w:val="24"/>
                <w:szCs w:val="24"/>
              </w:rPr>
              <w:t>а</w:t>
            </w:r>
            <w:r w:rsidR="00D87BB7">
              <w:rPr>
                <w:sz w:val="24"/>
                <w:szCs w:val="24"/>
              </w:rPr>
              <w:t>ключается договор, согласно которому осуществляется оплата за размещ</w:t>
            </w:r>
            <w:r w:rsidR="00D87BB7">
              <w:rPr>
                <w:sz w:val="24"/>
                <w:szCs w:val="24"/>
              </w:rPr>
              <w:t>е</w:t>
            </w:r>
            <w:r w:rsidR="00D87BB7">
              <w:rPr>
                <w:sz w:val="24"/>
                <w:szCs w:val="24"/>
              </w:rPr>
              <w:t xml:space="preserve">ние 1 квадратного метра нестационарного торгового объекта, умноженная на площадь предоставляемого места для размещения. </w:t>
            </w:r>
            <w:proofErr w:type="gramEnd"/>
            <w:r w:rsidR="00D87BB7">
              <w:rPr>
                <w:sz w:val="24"/>
                <w:szCs w:val="24"/>
              </w:rPr>
              <w:t>Оплата производится авансов</w:t>
            </w:r>
            <w:r w:rsidR="00D87BB7">
              <w:rPr>
                <w:sz w:val="24"/>
                <w:szCs w:val="24"/>
              </w:rPr>
              <w:t>ы</w:t>
            </w:r>
            <w:r w:rsidR="00D87BB7">
              <w:rPr>
                <w:sz w:val="24"/>
                <w:szCs w:val="24"/>
              </w:rPr>
              <w:t>ми платежами за квартал</w:t>
            </w:r>
          </w:p>
          <w:p w:rsidR="001B1EB0" w:rsidRPr="00D87BB7" w:rsidRDefault="001B1EB0" w:rsidP="001505F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auto"/>
          </w:tcPr>
          <w:p w:rsidR="00102530" w:rsidRDefault="00D87BB7" w:rsidP="00D87BB7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BB7">
              <w:rPr>
                <w:rFonts w:ascii="Times New Roman" w:hAnsi="Times New Roman"/>
                <w:sz w:val="24"/>
                <w:szCs w:val="24"/>
              </w:rPr>
              <w:t>начальн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 xml:space="preserve"> (мин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>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 xml:space="preserve"> договора за размещение 1 квадратного метра нестационарного об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>ъ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 xml:space="preserve">екта в год </w:t>
            </w:r>
            <w:r w:rsidR="00E6227D">
              <w:rPr>
                <w:rFonts w:ascii="Times New Roman" w:hAnsi="Times New Roman"/>
                <w:sz w:val="24"/>
                <w:szCs w:val="24"/>
              </w:rPr>
              <w:t xml:space="preserve">рассчитывается </w:t>
            </w:r>
            <w:proofErr w:type="gramStart"/>
            <w:r w:rsidR="00E6227D"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D87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27D">
              <w:rPr>
                <w:rFonts w:ascii="Times New Roman" w:hAnsi="Times New Roman"/>
                <w:sz w:val="24"/>
                <w:szCs w:val="24"/>
              </w:rPr>
              <w:t>раздела</w:t>
            </w:r>
            <w:proofErr w:type="gramEnd"/>
            <w:r w:rsidR="00E6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27D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="00E6227D" w:rsidRPr="00E6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рядка организации и пров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дения открытого аукциона на право заключения дог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воров на размещение нест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ционарных торговых объе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тов на межселенной терр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530" w:rsidRPr="00102530">
              <w:rPr>
                <w:rFonts w:ascii="Times New Roman" w:hAnsi="Times New Roman" w:cs="Times New Roman"/>
                <w:sz w:val="24"/>
                <w:szCs w:val="24"/>
              </w:rPr>
              <w:t>тории района.</w:t>
            </w:r>
          </w:p>
          <w:p w:rsidR="00D87BB7" w:rsidRDefault="00102530" w:rsidP="00D87BB7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87BB7">
              <w:rPr>
                <w:rFonts w:ascii="Times New Roman" w:hAnsi="Times New Roman"/>
                <w:sz w:val="24"/>
                <w:szCs w:val="24"/>
              </w:rPr>
              <w:t>апример</w:t>
            </w:r>
            <w:proofErr w:type="gramEnd"/>
            <w:r w:rsidR="00D87BB7">
              <w:rPr>
                <w:rFonts w:ascii="Times New Roman" w:hAnsi="Times New Roman"/>
                <w:sz w:val="24"/>
                <w:szCs w:val="24"/>
              </w:rPr>
              <w:t xml:space="preserve"> за разм</w:t>
            </w:r>
            <w:r w:rsidR="00D87BB7">
              <w:rPr>
                <w:rFonts w:ascii="Times New Roman" w:hAnsi="Times New Roman"/>
                <w:sz w:val="24"/>
                <w:szCs w:val="24"/>
              </w:rPr>
              <w:t>е</w:t>
            </w:r>
            <w:r w:rsidR="00D87BB7">
              <w:rPr>
                <w:rFonts w:ascii="Times New Roman" w:hAnsi="Times New Roman"/>
                <w:sz w:val="24"/>
                <w:szCs w:val="24"/>
              </w:rPr>
              <w:t>щение объекта пл</w:t>
            </w:r>
            <w:r w:rsidR="00D87BB7">
              <w:rPr>
                <w:rFonts w:ascii="Times New Roman" w:hAnsi="Times New Roman"/>
                <w:sz w:val="24"/>
                <w:szCs w:val="24"/>
              </w:rPr>
              <w:t>о</w:t>
            </w:r>
            <w:r w:rsidR="00D87BB7">
              <w:rPr>
                <w:rFonts w:ascii="Times New Roman" w:hAnsi="Times New Roman"/>
                <w:sz w:val="24"/>
                <w:szCs w:val="24"/>
              </w:rPr>
              <w:t>щадью 100 кв.м. –</w:t>
            </w:r>
            <w:r w:rsidR="00E62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BB7">
              <w:rPr>
                <w:rFonts w:ascii="Times New Roman" w:hAnsi="Times New Roman"/>
                <w:sz w:val="24"/>
                <w:szCs w:val="24"/>
              </w:rPr>
              <w:t>торгового п</w:t>
            </w:r>
            <w:r w:rsidR="00D87BB7">
              <w:rPr>
                <w:rFonts w:ascii="Times New Roman" w:hAnsi="Times New Roman"/>
                <w:sz w:val="24"/>
                <w:szCs w:val="24"/>
              </w:rPr>
              <w:t>а</w:t>
            </w:r>
            <w:r w:rsidR="00D87BB7">
              <w:rPr>
                <w:rFonts w:ascii="Times New Roman" w:hAnsi="Times New Roman"/>
                <w:sz w:val="24"/>
                <w:szCs w:val="24"/>
              </w:rPr>
              <w:t>вильона</w:t>
            </w:r>
            <w:r>
              <w:rPr>
                <w:rFonts w:ascii="Times New Roman" w:hAnsi="Times New Roman"/>
                <w:sz w:val="24"/>
                <w:szCs w:val="24"/>
              </w:rPr>
              <w:t>, стоимость в год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ставит 17 740,00рублей</w:t>
            </w:r>
          </w:p>
          <w:p w:rsidR="00102530" w:rsidRDefault="00D87BB7" w:rsidP="00E6227D">
            <w:pPr>
              <w:pStyle w:val="a3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506,83*0,5*</w:t>
            </w:r>
            <w:r w:rsidR="00E6227D">
              <w:rPr>
                <w:rFonts w:ascii="Times New Roman" w:hAnsi="Times New Roman"/>
                <w:sz w:val="24"/>
                <w:szCs w:val="24"/>
              </w:rPr>
              <w:t>0,7*100=</w:t>
            </w:r>
          </w:p>
          <w:p w:rsidR="00D87BB7" w:rsidRPr="00D87BB7" w:rsidRDefault="00102530" w:rsidP="00E6227D">
            <w:pPr>
              <w:pStyle w:val="a3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E6227D">
              <w:rPr>
                <w:rFonts w:ascii="Times New Roman" w:hAnsi="Times New Roman"/>
                <w:sz w:val="24"/>
                <w:szCs w:val="24"/>
              </w:rPr>
              <w:t>17 740,00рублей</w:t>
            </w:r>
          </w:p>
          <w:p w:rsidR="00B1417E" w:rsidRPr="00F615C6" w:rsidRDefault="00B1417E" w:rsidP="001505F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417E" w:rsidRPr="00FE38F5" w:rsidTr="001505F1">
        <w:trPr>
          <w:trHeight w:val="1132"/>
        </w:trPr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7.10. Иные сведения о расходах субъектов отношений:</w:t>
            </w:r>
          </w:p>
          <w:p w:rsidR="00CA374D" w:rsidRPr="00F615C6" w:rsidRDefault="00CA374D" w:rsidP="00CA374D">
            <w:pPr>
              <w:pStyle w:val="a4"/>
              <w:ind w:left="0"/>
              <w:jc w:val="both"/>
              <w:rPr>
                <w:sz w:val="24"/>
                <w:szCs w:val="24"/>
                <w:u w:val="single"/>
              </w:rPr>
            </w:pPr>
          </w:p>
          <w:p w:rsidR="00B1417E" w:rsidRPr="00F615C6" w:rsidRDefault="00CA374D" w:rsidP="006E31D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Расходов субъектов предпринимательской и инвестиционной деятельности не пред</w:t>
            </w:r>
            <w:r w:rsidRPr="00F615C6">
              <w:rPr>
                <w:sz w:val="24"/>
                <w:szCs w:val="24"/>
              </w:rPr>
              <w:t>у</w:t>
            </w:r>
            <w:r w:rsidRPr="00F615C6">
              <w:rPr>
                <w:sz w:val="24"/>
                <w:szCs w:val="24"/>
              </w:rPr>
              <w:t>смо</w:t>
            </w:r>
            <w:r w:rsidRPr="00F615C6">
              <w:rPr>
                <w:sz w:val="24"/>
                <w:szCs w:val="24"/>
              </w:rPr>
              <w:t>т</w:t>
            </w:r>
            <w:r w:rsidRPr="00F615C6">
              <w:rPr>
                <w:sz w:val="24"/>
                <w:szCs w:val="24"/>
              </w:rPr>
              <w:t xml:space="preserve">рено                                                                                                                            </w:t>
            </w:r>
          </w:p>
        </w:tc>
      </w:tr>
      <w:tr w:rsidR="00B1417E" w:rsidRPr="00FE38F5" w:rsidTr="001505F1"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7.11. Источники данных:</w:t>
            </w:r>
          </w:p>
          <w:p w:rsidR="00B1417E" w:rsidRPr="00F615C6" w:rsidRDefault="00353600" w:rsidP="00C16B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1417E" w:rsidRPr="00FE38F5" w:rsidRDefault="00B1417E" w:rsidP="00B1417E">
      <w:pPr>
        <w:contextualSpacing/>
        <w:jc w:val="center"/>
        <w:rPr>
          <w:b/>
        </w:rPr>
      </w:pPr>
      <w:r>
        <w:rPr>
          <w:b/>
        </w:rPr>
        <w:t>8</w:t>
      </w:r>
      <w:r w:rsidRPr="00FE38F5">
        <w:rPr>
          <w:b/>
        </w:rPr>
        <w:t>. Индикативные показатели мониторинга</w:t>
      </w:r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>и иные способы (методы) оценки достижения</w:t>
      </w:r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lastRenderedPageBreak/>
        <w:t>заявленных целей регулирования</w:t>
      </w:r>
    </w:p>
    <w:p w:rsidR="00B1417E" w:rsidRPr="00FE38F5" w:rsidRDefault="00B1417E" w:rsidP="00B1417E">
      <w:pPr>
        <w:contextualSpacing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04"/>
        <w:gridCol w:w="931"/>
        <w:gridCol w:w="1289"/>
        <w:gridCol w:w="2220"/>
      </w:tblGrid>
      <w:tr w:rsidR="00B1417E" w:rsidRPr="00FE38F5" w:rsidTr="00F615C6">
        <w:tc>
          <w:tcPr>
            <w:tcW w:w="2943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  <w:vertAlign w:val="superscript"/>
              </w:rPr>
            </w:pPr>
            <w:r w:rsidRPr="00F615C6">
              <w:rPr>
                <w:sz w:val="24"/>
                <w:szCs w:val="24"/>
              </w:rPr>
              <w:t>8.1. Цели предлагаемого регулирования</w:t>
            </w:r>
            <w:proofErr w:type="gramStart"/>
            <w:r w:rsidRPr="00F615C6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04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8.2. Индикативные показатели (ед. изм.)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8.3. Способы ра</w:t>
            </w:r>
            <w:r w:rsidRPr="00F615C6">
              <w:rPr>
                <w:sz w:val="24"/>
                <w:szCs w:val="24"/>
              </w:rPr>
              <w:t>с</w:t>
            </w:r>
            <w:r w:rsidRPr="00F615C6">
              <w:rPr>
                <w:sz w:val="24"/>
                <w:szCs w:val="24"/>
              </w:rPr>
              <w:t>чета индикативных показателей</w:t>
            </w:r>
          </w:p>
        </w:tc>
        <w:tc>
          <w:tcPr>
            <w:tcW w:w="2220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8.4. Сроки дост</w:t>
            </w:r>
            <w:r w:rsidRPr="00F615C6">
              <w:rPr>
                <w:sz w:val="24"/>
                <w:szCs w:val="24"/>
              </w:rPr>
              <w:t>и</w:t>
            </w:r>
            <w:r w:rsidRPr="00F615C6">
              <w:rPr>
                <w:sz w:val="24"/>
                <w:szCs w:val="24"/>
              </w:rPr>
              <w:t>жения целей</w:t>
            </w:r>
          </w:p>
        </w:tc>
      </w:tr>
      <w:tr w:rsidR="00B1417E" w:rsidRPr="00FE38F5" w:rsidTr="00F615C6">
        <w:trPr>
          <w:trHeight w:val="351"/>
        </w:trPr>
        <w:tc>
          <w:tcPr>
            <w:tcW w:w="2943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Цель №</w:t>
            </w:r>
            <w:r w:rsidR="00321552" w:rsidRPr="00F615C6">
              <w:rPr>
                <w:sz w:val="24"/>
                <w:szCs w:val="24"/>
              </w:rPr>
              <w:t xml:space="preserve"> 1</w:t>
            </w:r>
          </w:p>
          <w:p w:rsidR="00321552" w:rsidRPr="00F615C6" w:rsidRDefault="00556896" w:rsidP="0010253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Положения о размещени</w:t>
            </w:r>
            <w:r w:rsidR="0010253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нестаци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нарных торговых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тов на </w:t>
            </w:r>
            <w:r w:rsidR="00AF66F2">
              <w:rPr>
                <w:sz w:val="24"/>
                <w:szCs w:val="24"/>
              </w:rPr>
              <w:t>межселенной те</w:t>
            </w:r>
            <w:r w:rsidR="00AF66F2">
              <w:rPr>
                <w:sz w:val="24"/>
                <w:szCs w:val="24"/>
              </w:rPr>
              <w:t>р</w:t>
            </w:r>
            <w:r w:rsidR="00AF66F2">
              <w:rPr>
                <w:sz w:val="24"/>
                <w:szCs w:val="24"/>
              </w:rPr>
              <w:t>рит</w:t>
            </w:r>
            <w:r w:rsidR="00AF66F2">
              <w:rPr>
                <w:sz w:val="24"/>
                <w:szCs w:val="24"/>
              </w:rPr>
              <w:t>о</w:t>
            </w:r>
            <w:r w:rsidR="00AF66F2">
              <w:rPr>
                <w:sz w:val="24"/>
                <w:szCs w:val="24"/>
              </w:rPr>
              <w:t>рии района</w:t>
            </w:r>
          </w:p>
        </w:tc>
        <w:tc>
          <w:tcPr>
            <w:tcW w:w="1904" w:type="dxa"/>
            <w:shd w:val="clear" w:color="auto" w:fill="auto"/>
          </w:tcPr>
          <w:p w:rsidR="00B1417E" w:rsidRPr="00F615C6" w:rsidRDefault="00321552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B1417E" w:rsidRPr="00F615C6" w:rsidRDefault="00321552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Отсутствуют.</w:t>
            </w:r>
          </w:p>
        </w:tc>
        <w:tc>
          <w:tcPr>
            <w:tcW w:w="2220" w:type="dxa"/>
            <w:shd w:val="clear" w:color="auto" w:fill="auto"/>
          </w:tcPr>
          <w:p w:rsidR="00B1417E" w:rsidRPr="00F615C6" w:rsidRDefault="00321552" w:rsidP="00321552">
            <w:pPr>
              <w:contextualSpacing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С даты принятия проекта муниц</w:t>
            </w:r>
            <w:r w:rsidRPr="00F615C6">
              <w:rPr>
                <w:sz w:val="24"/>
                <w:szCs w:val="24"/>
              </w:rPr>
              <w:t>и</w:t>
            </w:r>
            <w:r w:rsidRPr="00F615C6">
              <w:rPr>
                <w:sz w:val="24"/>
                <w:szCs w:val="24"/>
              </w:rPr>
              <w:t>пального правов</w:t>
            </w:r>
            <w:r w:rsidRPr="00F615C6">
              <w:rPr>
                <w:sz w:val="24"/>
                <w:szCs w:val="24"/>
              </w:rPr>
              <w:t>о</w:t>
            </w:r>
            <w:r w:rsidRPr="00F615C6">
              <w:rPr>
                <w:sz w:val="24"/>
                <w:szCs w:val="24"/>
              </w:rPr>
              <w:t>го акта</w:t>
            </w:r>
          </w:p>
        </w:tc>
      </w:tr>
      <w:tr w:rsidR="00B1417E" w:rsidRPr="00FE38F5" w:rsidTr="008B18E8"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8.5. Информация о мониторинге и иных способах (методах) оценки достижения зая</w:t>
            </w:r>
            <w:r w:rsidRPr="00F615C6">
              <w:rPr>
                <w:sz w:val="24"/>
                <w:szCs w:val="24"/>
              </w:rPr>
              <w:t>в</w:t>
            </w:r>
            <w:r w:rsidRPr="00F615C6">
              <w:rPr>
                <w:sz w:val="24"/>
                <w:szCs w:val="24"/>
              </w:rPr>
              <w:t>ленных целей регулирования:</w:t>
            </w:r>
          </w:p>
          <w:p w:rsidR="00B1417E" w:rsidRPr="00F615C6" w:rsidRDefault="007C6E27" w:rsidP="007C6E27">
            <w:pPr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В целях оценки достижения заявленных целей регулирования возможен мониторинг</w:t>
            </w:r>
          </w:p>
        </w:tc>
      </w:tr>
      <w:tr w:rsidR="00B1417E" w:rsidRPr="00FE38F5" w:rsidTr="008B18E8">
        <w:trPr>
          <w:trHeight w:val="818"/>
        </w:trPr>
        <w:tc>
          <w:tcPr>
            <w:tcW w:w="5778" w:type="dxa"/>
            <w:gridSpan w:val="3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8.6. Оценка затрат на осуществление мониторинга (в среднем в год):</w:t>
            </w:r>
          </w:p>
        </w:tc>
        <w:tc>
          <w:tcPr>
            <w:tcW w:w="3509" w:type="dxa"/>
            <w:gridSpan w:val="2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</w:p>
          <w:p w:rsidR="00B1417E" w:rsidRPr="00F615C6" w:rsidRDefault="007C6E27" w:rsidP="007C6E27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0 </w:t>
            </w:r>
            <w:r w:rsidR="00B1417E" w:rsidRPr="00F615C6">
              <w:rPr>
                <w:sz w:val="24"/>
                <w:szCs w:val="24"/>
              </w:rPr>
              <w:t xml:space="preserve"> руб.</w:t>
            </w:r>
          </w:p>
        </w:tc>
      </w:tr>
      <w:tr w:rsidR="00B1417E" w:rsidRPr="001A70EA" w:rsidTr="008B18E8">
        <w:tc>
          <w:tcPr>
            <w:tcW w:w="9287" w:type="dxa"/>
            <w:gridSpan w:val="5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8.7. Описание источников информации для расчета показателей (индикаторов):</w:t>
            </w:r>
          </w:p>
          <w:p w:rsidR="00B1417E" w:rsidRPr="00F615C6" w:rsidRDefault="00B1417E" w:rsidP="008B18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1417E" w:rsidRPr="00FE38F5" w:rsidRDefault="00B1417E" w:rsidP="00B1417E">
      <w:pPr>
        <w:contextualSpacing/>
        <w:jc w:val="center"/>
        <w:rPr>
          <w:sz w:val="20"/>
        </w:rPr>
      </w:pPr>
    </w:p>
    <w:p w:rsidR="00B1417E" w:rsidRPr="00FE38F5" w:rsidRDefault="00B1417E" w:rsidP="00B1417E">
      <w:pPr>
        <w:contextualSpacing/>
        <w:jc w:val="center"/>
        <w:rPr>
          <w:b/>
        </w:rPr>
      </w:pPr>
      <w:r>
        <w:rPr>
          <w:b/>
        </w:rPr>
        <w:t>9</w:t>
      </w:r>
      <w:r w:rsidRPr="00FE38F5">
        <w:rPr>
          <w:b/>
        </w:rPr>
        <w:t>. Иные сведения, которые, по мнению регулирующего органа,</w:t>
      </w:r>
    </w:p>
    <w:p w:rsidR="00B1417E" w:rsidRPr="00FE38F5" w:rsidRDefault="00B1417E" w:rsidP="00B1417E">
      <w:pPr>
        <w:contextualSpacing/>
        <w:jc w:val="center"/>
        <w:rPr>
          <w:b/>
        </w:rPr>
      </w:pPr>
      <w:r w:rsidRPr="00FE38F5">
        <w:rPr>
          <w:b/>
        </w:rPr>
        <w:t>позволяют оценить обоснованность предлагаемого регулирования</w:t>
      </w:r>
    </w:p>
    <w:p w:rsidR="00B1417E" w:rsidRPr="00FE38F5" w:rsidRDefault="00B1417E" w:rsidP="00B1417E">
      <w:pPr>
        <w:contextualSpacing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9.1. Иные необходимые, по мнению разработчика проекта муниципального нормати</w:t>
            </w:r>
            <w:r w:rsidRPr="00F615C6">
              <w:rPr>
                <w:sz w:val="24"/>
                <w:szCs w:val="24"/>
              </w:rPr>
              <w:t>в</w:t>
            </w:r>
            <w:r w:rsidRPr="00F615C6">
              <w:rPr>
                <w:sz w:val="24"/>
                <w:szCs w:val="24"/>
              </w:rPr>
              <w:t>ного правового акта, сведения:</w:t>
            </w:r>
          </w:p>
          <w:p w:rsidR="00B1417E" w:rsidRPr="00F615C6" w:rsidRDefault="00CD434C" w:rsidP="00CD434C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Отсутствуют</w:t>
            </w:r>
          </w:p>
        </w:tc>
      </w:tr>
      <w:tr w:rsidR="00B1417E" w:rsidRPr="00FE38F5" w:rsidTr="001505F1">
        <w:tc>
          <w:tcPr>
            <w:tcW w:w="9287" w:type="dxa"/>
            <w:shd w:val="clear" w:color="auto" w:fill="auto"/>
          </w:tcPr>
          <w:p w:rsidR="00B1417E" w:rsidRPr="00F615C6" w:rsidRDefault="00B1417E" w:rsidP="001505F1">
            <w:pPr>
              <w:contextualSpacing/>
              <w:jc w:val="both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>9.2. Источники данных:</w:t>
            </w:r>
          </w:p>
          <w:p w:rsidR="00CD434C" w:rsidRPr="00F615C6" w:rsidRDefault="00CD434C" w:rsidP="001505F1">
            <w:pPr>
              <w:contextualSpacing/>
              <w:jc w:val="center"/>
              <w:rPr>
                <w:sz w:val="24"/>
                <w:szCs w:val="24"/>
              </w:rPr>
            </w:pPr>
            <w:r w:rsidRPr="00F615C6">
              <w:rPr>
                <w:sz w:val="24"/>
                <w:szCs w:val="24"/>
              </w:rPr>
              <w:t xml:space="preserve">Информационно-телекоммуникационная сеть «Интернет», </w:t>
            </w:r>
          </w:p>
          <w:p w:rsidR="00B1417E" w:rsidRPr="00F615C6" w:rsidRDefault="00CD434C" w:rsidP="001505F1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615C6">
              <w:rPr>
                <w:sz w:val="24"/>
                <w:szCs w:val="24"/>
              </w:rPr>
              <w:t>КонсультантПлюс</w:t>
            </w:r>
            <w:proofErr w:type="spellEnd"/>
          </w:p>
        </w:tc>
      </w:tr>
    </w:tbl>
    <w:p w:rsidR="00CD434C" w:rsidRDefault="00CD434C" w:rsidP="008B18E8">
      <w:pPr>
        <w:contextualSpacing/>
        <w:rPr>
          <w:sz w:val="24"/>
        </w:rPr>
      </w:pPr>
    </w:p>
    <w:p w:rsidR="00F615C6" w:rsidRPr="00FE38F5" w:rsidRDefault="00F615C6" w:rsidP="008B18E8">
      <w:pPr>
        <w:contextualSpacing/>
        <w:rPr>
          <w:sz w:val="24"/>
        </w:rPr>
      </w:pPr>
    </w:p>
    <w:p w:rsidR="00F615C6" w:rsidRDefault="00B1417E" w:rsidP="00B1417E">
      <w:pPr>
        <w:contextualSpacing/>
      </w:pPr>
      <w:r w:rsidRPr="00FE38F5">
        <w:t>Дата</w:t>
      </w:r>
      <w:r w:rsidR="00A065D0">
        <w:t xml:space="preserve"> </w:t>
      </w:r>
    </w:p>
    <w:p w:rsidR="00B1417E" w:rsidRPr="00FE38F5" w:rsidRDefault="00B1417E" w:rsidP="00B1417E">
      <w:pPr>
        <w:contextualSpacing/>
      </w:pPr>
      <w:r w:rsidRPr="00FE38F5">
        <w:t xml:space="preserve">Руководитель регулирующего органа     _____________ </w:t>
      </w:r>
      <w:r w:rsidR="00CD434C">
        <w:t xml:space="preserve">         </w:t>
      </w:r>
      <w:r w:rsidR="00CD434C" w:rsidRPr="00CD434C">
        <w:rPr>
          <w:u w:val="single"/>
        </w:rPr>
        <w:t>Г.В. Власова</w:t>
      </w:r>
    </w:p>
    <w:p w:rsidR="00BB177D" w:rsidRPr="008B18E8" w:rsidRDefault="00B1417E">
      <w:pPr>
        <w:contextualSpacing/>
        <w:rPr>
          <w:vertAlign w:val="subscript"/>
        </w:rPr>
      </w:pPr>
      <w:r w:rsidRPr="00FE38F5">
        <w:rPr>
          <w:vertAlign w:val="subscript"/>
        </w:rPr>
        <w:t xml:space="preserve">                                                                                                                          подпись                           инициалы, фамилия</w:t>
      </w:r>
    </w:p>
    <w:sectPr w:rsidR="00BB177D" w:rsidRPr="008B18E8" w:rsidSect="00F615C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4FFE"/>
    <w:multiLevelType w:val="multilevel"/>
    <w:tmpl w:val="30E2C4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CA4879"/>
    <w:multiLevelType w:val="hybridMultilevel"/>
    <w:tmpl w:val="92B0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256E"/>
    <w:multiLevelType w:val="hybridMultilevel"/>
    <w:tmpl w:val="5E8EF7B2"/>
    <w:lvl w:ilvl="0" w:tplc="C4FEF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7E2BB0"/>
    <w:rsid w:val="00001A15"/>
    <w:rsid w:val="00005A04"/>
    <w:rsid w:val="00007953"/>
    <w:rsid w:val="000168FF"/>
    <w:rsid w:val="00022A08"/>
    <w:rsid w:val="00022CAC"/>
    <w:rsid w:val="00032DC0"/>
    <w:rsid w:val="00040E0C"/>
    <w:rsid w:val="00042444"/>
    <w:rsid w:val="00046AAA"/>
    <w:rsid w:val="000539A5"/>
    <w:rsid w:val="000659A3"/>
    <w:rsid w:val="00074116"/>
    <w:rsid w:val="000A0280"/>
    <w:rsid w:val="000A5E4F"/>
    <w:rsid w:val="000B113A"/>
    <w:rsid w:val="000B2EF9"/>
    <w:rsid w:val="000B5B53"/>
    <w:rsid w:val="000D0711"/>
    <w:rsid w:val="000D68C5"/>
    <w:rsid w:val="000E0A0A"/>
    <w:rsid w:val="000E3937"/>
    <w:rsid w:val="00102530"/>
    <w:rsid w:val="00107437"/>
    <w:rsid w:val="00122CC7"/>
    <w:rsid w:val="001236B1"/>
    <w:rsid w:val="001252CB"/>
    <w:rsid w:val="001265DF"/>
    <w:rsid w:val="00140C4F"/>
    <w:rsid w:val="00144524"/>
    <w:rsid w:val="001445FC"/>
    <w:rsid w:val="001505F1"/>
    <w:rsid w:val="00151A30"/>
    <w:rsid w:val="001808EF"/>
    <w:rsid w:val="0019233B"/>
    <w:rsid w:val="001A70EA"/>
    <w:rsid w:val="001B1EB0"/>
    <w:rsid w:val="001D2AD5"/>
    <w:rsid w:val="001D3D63"/>
    <w:rsid w:val="001D482D"/>
    <w:rsid w:val="001D6350"/>
    <w:rsid w:val="001E51C8"/>
    <w:rsid w:val="001F03ED"/>
    <w:rsid w:val="001F2900"/>
    <w:rsid w:val="001F5438"/>
    <w:rsid w:val="001F57C1"/>
    <w:rsid w:val="0021639D"/>
    <w:rsid w:val="00221EB4"/>
    <w:rsid w:val="002246E1"/>
    <w:rsid w:val="00230800"/>
    <w:rsid w:val="00235C76"/>
    <w:rsid w:val="00244172"/>
    <w:rsid w:val="002444EC"/>
    <w:rsid w:val="00251D7C"/>
    <w:rsid w:val="002545C1"/>
    <w:rsid w:val="002627D0"/>
    <w:rsid w:val="00262C43"/>
    <w:rsid w:val="00265787"/>
    <w:rsid w:val="002710C2"/>
    <w:rsid w:val="00271725"/>
    <w:rsid w:val="00277AB7"/>
    <w:rsid w:val="00283AEE"/>
    <w:rsid w:val="00295651"/>
    <w:rsid w:val="002A0BBA"/>
    <w:rsid w:val="002A40A4"/>
    <w:rsid w:val="002C1248"/>
    <w:rsid w:val="002C12E8"/>
    <w:rsid w:val="002C1B46"/>
    <w:rsid w:val="002C5FCB"/>
    <w:rsid w:val="002C7A30"/>
    <w:rsid w:val="002D39F6"/>
    <w:rsid w:val="002E5DE7"/>
    <w:rsid w:val="002F2EED"/>
    <w:rsid w:val="002F7B1D"/>
    <w:rsid w:val="002F7F16"/>
    <w:rsid w:val="003018A0"/>
    <w:rsid w:val="00301E7D"/>
    <w:rsid w:val="00302CC7"/>
    <w:rsid w:val="00321552"/>
    <w:rsid w:val="0032612C"/>
    <w:rsid w:val="00330769"/>
    <w:rsid w:val="00331536"/>
    <w:rsid w:val="00334A99"/>
    <w:rsid w:val="003353A4"/>
    <w:rsid w:val="00336475"/>
    <w:rsid w:val="00341E1E"/>
    <w:rsid w:val="00353600"/>
    <w:rsid w:val="003631EC"/>
    <w:rsid w:val="00363443"/>
    <w:rsid w:val="003637C0"/>
    <w:rsid w:val="0036491F"/>
    <w:rsid w:val="00367D2A"/>
    <w:rsid w:val="00376F7F"/>
    <w:rsid w:val="00394E38"/>
    <w:rsid w:val="003B18BD"/>
    <w:rsid w:val="003C1339"/>
    <w:rsid w:val="003D1D5F"/>
    <w:rsid w:val="003D2EDD"/>
    <w:rsid w:val="003D3097"/>
    <w:rsid w:val="003E46FA"/>
    <w:rsid w:val="003F1F8D"/>
    <w:rsid w:val="003F2747"/>
    <w:rsid w:val="0040083B"/>
    <w:rsid w:val="00400F6C"/>
    <w:rsid w:val="00412F7F"/>
    <w:rsid w:val="00431015"/>
    <w:rsid w:val="004353D3"/>
    <w:rsid w:val="004478FA"/>
    <w:rsid w:val="004527BB"/>
    <w:rsid w:val="0046227E"/>
    <w:rsid w:val="00470FC6"/>
    <w:rsid w:val="00485070"/>
    <w:rsid w:val="00490EFE"/>
    <w:rsid w:val="004930D5"/>
    <w:rsid w:val="00493A57"/>
    <w:rsid w:val="004A120E"/>
    <w:rsid w:val="004A55FD"/>
    <w:rsid w:val="004B5DCD"/>
    <w:rsid w:val="004F627C"/>
    <w:rsid w:val="005015AF"/>
    <w:rsid w:val="00503E6B"/>
    <w:rsid w:val="00507152"/>
    <w:rsid w:val="00515AB5"/>
    <w:rsid w:val="00531505"/>
    <w:rsid w:val="00537E67"/>
    <w:rsid w:val="00540FAA"/>
    <w:rsid w:val="00545345"/>
    <w:rsid w:val="005567C6"/>
    <w:rsid w:val="00556896"/>
    <w:rsid w:val="005611FA"/>
    <w:rsid w:val="00567ECE"/>
    <w:rsid w:val="00580D35"/>
    <w:rsid w:val="00587211"/>
    <w:rsid w:val="005A0924"/>
    <w:rsid w:val="005A6E6D"/>
    <w:rsid w:val="005B62CC"/>
    <w:rsid w:val="005C2432"/>
    <w:rsid w:val="005C3BAA"/>
    <w:rsid w:val="005C71E0"/>
    <w:rsid w:val="005F15F6"/>
    <w:rsid w:val="005F260F"/>
    <w:rsid w:val="005F3B41"/>
    <w:rsid w:val="005F5B68"/>
    <w:rsid w:val="006007F9"/>
    <w:rsid w:val="00607955"/>
    <w:rsid w:val="006132B1"/>
    <w:rsid w:val="00627D8A"/>
    <w:rsid w:val="006403BE"/>
    <w:rsid w:val="006503DE"/>
    <w:rsid w:val="0066039E"/>
    <w:rsid w:val="0066226E"/>
    <w:rsid w:val="006643C4"/>
    <w:rsid w:val="0066643A"/>
    <w:rsid w:val="0066747A"/>
    <w:rsid w:val="006735CC"/>
    <w:rsid w:val="0067472A"/>
    <w:rsid w:val="0067667F"/>
    <w:rsid w:val="006773E0"/>
    <w:rsid w:val="00683B23"/>
    <w:rsid w:val="00692770"/>
    <w:rsid w:val="006A556B"/>
    <w:rsid w:val="006A6D5A"/>
    <w:rsid w:val="006B3C1B"/>
    <w:rsid w:val="006B410C"/>
    <w:rsid w:val="006C2D33"/>
    <w:rsid w:val="006E31D1"/>
    <w:rsid w:val="00702801"/>
    <w:rsid w:val="0071233A"/>
    <w:rsid w:val="00720643"/>
    <w:rsid w:val="00731091"/>
    <w:rsid w:val="00731A2F"/>
    <w:rsid w:val="00731EC4"/>
    <w:rsid w:val="00736C03"/>
    <w:rsid w:val="00757321"/>
    <w:rsid w:val="00761EE1"/>
    <w:rsid w:val="00763467"/>
    <w:rsid w:val="0077103E"/>
    <w:rsid w:val="00780237"/>
    <w:rsid w:val="00781B91"/>
    <w:rsid w:val="00782528"/>
    <w:rsid w:val="007847F1"/>
    <w:rsid w:val="00796AD8"/>
    <w:rsid w:val="00797BBA"/>
    <w:rsid w:val="007A4030"/>
    <w:rsid w:val="007B483E"/>
    <w:rsid w:val="007B50AC"/>
    <w:rsid w:val="007B6A66"/>
    <w:rsid w:val="007C6E27"/>
    <w:rsid w:val="007D4AE4"/>
    <w:rsid w:val="007E2BB0"/>
    <w:rsid w:val="007E36D6"/>
    <w:rsid w:val="007F78F0"/>
    <w:rsid w:val="00802999"/>
    <w:rsid w:val="008031E9"/>
    <w:rsid w:val="00811E44"/>
    <w:rsid w:val="008216D7"/>
    <w:rsid w:val="0083057D"/>
    <w:rsid w:val="0083302F"/>
    <w:rsid w:val="0083468D"/>
    <w:rsid w:val="00842923"/>
    <w:rsid w:val="00844870"/>
    <w:rsid w:val="00846542"/>
    <w:rsid w:val="00850812"/>
    <w:rsid w:val="008619F0"/>
    <w:rsid w:val="00862A96"/>
    <w:rsid w:val="008653FB"/>
    <w:rsid w:val="00867034"/>
    <w:rsid w:val="00874839"/>
    <w:rsid w:val="00874E33"/>
    <w:rsid w:val="00875052"/>
    <w:rsid w:val="00882293"/>
    <w:rsid w:val="00890F16"/>
    <w:rsid w:val="00896A84"/>
    <w:rsid w:val="008A5C32"/>
    <w:rsid w:val="008B18E8"/>
    <w:rsid w:val="008B2667"/>
    <w:rsid w:val="008B3DAB"/>
    <w:rsid w:val="008B51F8"/>
    <w:rsid w:val="008C4EE9"/>
    <w:rsid w:val="008D1924"/>
    <w:rsid w:val="008D1950"/>
    <w:rsid w:val="00917F1B"/>
    <w:rsid w:val="00931A0B"/>
    <w:rsid w:val="00931F3B"/>
    <w:rsid w:val="009321A9"/>
    <w:rsid w:val="009347CE"/>
    <w:rsid w:val="009405F4"/>
    <w:rsid w:val="00946F08"/>
    <w:rsid w:val="00981593"/>
    <w:rsid w:val="00996B1B"/>
    <w:rsid w:val="009A0858"/>
    <w:rsid w:val="009A4752"/>
    <w:rsid w:val="009B11FC"/>
    <w:rsid w:val="009C15D0"/>
    <w:rsid w:val="009C49CC"/>
    <w:rsid w:val="009C6CEF"/>
    <w:rsid w:val="009D0313"/>
    <w:rsid w:val="009D335C"/>
    <w:rsid w:val="009F1055"/>
    <w:rsid w:val="009F6252"/>
    <w:rsid w:val="00A065D0"/>
    <w:rsid w:val="00A223DD"/>
    <w:rsid w:val="00A31441"/>
    <w:rsid w:val="00A442EA"/>
    <w:rsid w:val="00A53984"/>
    <w:rsid w:val="00A5677E"/>
    <w:rsid w:val="00A62F2A"/>
    <w:rsid w:val="00A64BB7"/>
    <w:rsid w:val="00A64F05"/>
    <w:rsid w:val="00A85FB3"/>
    <w:rsid w:val="00A8686C"/>
    <w:rsid w:val="00A86B24"/>
    <w:rsid w:val="00AA02BE"/>
    <w:rsid w:val="00AB4386"/>
    <w:rsid w:val="00AC1D6D"/>
    <w:rsid w:val="00AC5195"/>
    <w:rsid w:val="00AC567F"/>
    <w:rsid w:val="00AD06EF"/>
    <w:rsid w:val="00AE52A8"/>
    <w:rsid w:val="00AE58FF"/>
    <w:rsid w:val="00AF660D"/>
    <w:rsid w:val="00AF66F2"/>
    <w:rsid w:val="00AF794D"/>
    <w:rsid w:val="00B01965"/>
    <w:rsid w:val="00B07595"/>
    <w:rsid w:val="00B1417E"/>
    <w:rsid w:val="00B148C9"/>
    <w:rsid w:val="00B159F4"/>
    <w:rsid w:val="00B16181"/>
    <w:rsid w:val="00B20EDD"/>
    <w:rsid w:val="00B21690"/>
    <w:rsid w:val="00B2790F"/>
    <w:rsid w:val="00B46D9C"/>
    <w:rsid w:val="00B519D8"/>
    <w:rsid w:val="00B54019"/>
    <w:rsid w:val="00B57288"/>
    <w:rsid w:val="00B77C43"/>
    <w:rsid w:val="00B92817"/>
    <w:rsid w:val="00B92BD8"/>
    <w:rsid w:val="00BA235B"/>
    <w:rsid w:val="00BB177D"/>
    <w:rsid w:val="00BB7E76"/>
    <w:rsid w:val="00BD11D5"/>
    <w:rsid w:val="00BD6794"/>
    <w:rsid w:val="00BE06A8"/>
    <w:rsid w:val="00BE1A8A"/>
    <w:rsid w:val="00BF0468"/>
    <w:rsid w:val="00BF24FC"/>
    <w:rsid w:val="00C02D32"/>
    <w:rsid w:val="00C03B89"/>
    <w:rsid w:val="00C11308"/>
    <w:rsid w:val="00C16BA4"/>
    <w:rsid w:val="00C23203"/>
    <w:rsid w:val="00C23A0F"/>
    <w:rsid w:val="00C278BA"/>
    <w:rsid w:val="00C27DB4"/>
    <w:rsid w:val="00C40DE2"/>
    <w:rsid w:val="00C4222F"/>
    <w:rsid w:val="00C5137C"/>
    <w:rsid w:val="00C51AFD"/>
    <w:rsid w:val="00C51BD9"/>
    <w:rsid w:val="00C52FC3"/>
    <w:rsid w:val="00C67259"/>
    <w:rsid w:val="00C875FC"/>
    <w:rsid w:val="00C91B2D"/>
    <w:rsid w:val="00C92325"/>
    <w:rsid w:val="00C97915"/>
    <w:rsid w:val="00CA374D"/>
    <w:rsid w:val="00CA3F7D"/>
    <w:rsid w:val="00CA55B6"/>
    <w:rsid w:val="00CA62D1"/>
    <w:rsid w:val="00CA63C5"/>
    <w:rsid w:val="00CB4937"/>
    <w:rsid w:val="00CB6406"/>
    <w:rsid w:val="00CB7EE2"/>
    <w:rsid w:val="00CC742E"/>
    <w:rsid w:val="00CD1A8D"/>
    <w:rsid w:val="00CD2C29"/>
    <w:rsid w:val="00CD434C"/>
    <w:rsid w:val="00CE7802"/>
    <w:rsid w:val="00CF6051"/>
    <w:rsid w:val="00D01245"/>
    <w:rsid w:val="00D03A10"/>
    <w:rsid w:val="00D106FE"/>
    <w:rsid w:val="00D20E01"/>
    <w:rsid w:val="00D272E7"/>
    <w:rsid w:val="00D33BB0"/>
    <w:rsid w:val="00D33CEB"/>
    <w:rsid w:val="00D40946"/>
    <w:rsid w:val="00D4211C"/>
    <w:rsid w:val="00D44729"/>
    <w:rsid w:val="00D53A4D"/>
    <w:rsid w:val="00D87BB7"/>
    <w:rsid w:val="00D90803"/>
    <w:rsid w:val="00D95159"/>
    <w:rsid w:val="00D96182"/>
    <w:rsid w:val="00D97C19"/>
    <w:rsid w:val="00DA1309"/>
    <w:rsid w:val="00DA1FD0"/>
    <w:rsid w:val="00DB0451"/>
    <w:rsid w:val="00DB777C"/>
    <w:rsid w:val="00DD7C69"/>
    <w:rsid w:val="00DE6608"/>
    <w:rsid w:val="00E07269"/>
    <w:rsid w:val="00E0790B"/>
    <w:rsid w:val="00E37BC5"/>
    <w:rsid w:val="00E464D3"/>
    <w:rsid w:val="00E5039E"/>
    <w:rsid w:val="00E5338A"/>
    <w:rsid w:val="00E6227D"/>
    <w:rsid w:val="00E760B0"/>
    <w:rsid w:val="00E82AD1"/>
    <w:rsid w:val="00E835E6"/>
    <w:rsid w:val="00E8435D"/>
    <w:rsid w:val="00E8635A"/>
    <w:rsid w:val="00EC26B3"/>
    <w:rsid w:val="00EC4782"/>
    <w:rsid w:val="00EC5BE8"/>
    <w:rsid w:val="00EC72BA"/>
    <w:rsid w:val="00ED5BDA"/>
    <w:rsid w:val="00ED6736"/>
    <w:rsid w:val="00F11D2F"/>
    <w:rsid w:val="00F21E0D"/>
    <w:rsid w:val="00F6116C"/>
    <w:rsid w:val="00F615C6"/>
    <w:rsid w:val="00F629D6"/>
    <w:rsid w:val="00F73559"/>
    <w:rsid w:val="00F76516"/>
    <w:rsid w:val="00F909F3"/>
    <w:rsid w:val="00F937E9"/>
    <w:rsid w:val="00FA1273"/>
    <w:rsid w:val="00FD187C"/>
    <w:rsid w:val="00FD4149"/>
    <w:rsid w:val="00FE5998"/>
    <w:rsid w:val="00FF6B0A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F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1B46"/>
    <w:pPr>
      <w:ind w:left="720"/>
      <w:contextualSpacing/>
    </w:pPr>
  </w:style>
  <w:style w:type="paragraph" w:customStyle="1" w:styleId="Default">
    <w:name w:val="Default"/>
    <w:rsid w:val="00AB43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44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FD1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surgut.ru/rubric/22463/Zaklyuchenie-dogovorov-na-razmeschenie-bez-provedeniya-aukci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/inf/predprinimatelstvo/potreb_rynok/nto/nto_torg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248F-EF92-49A7-8A80-A4A23D29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Anisimova</dc:creator>
  <cp:lastModifiedBy>OvsienkoEB</cp:lastModifiedBy>
  <cp:revision>17</cp:revision>
  <cp:lastPrinted>2017-08-07T09:31:00Z</cp:lastPrinted>
  <dcterms:created xsi:type="dcterms:W3CDTF">2017-08-03T01:20:00Z</dcterms:created>
  <dcterms:modified xsi:type="dcterms:W3CDTF">2018-04-18T13:28:00Z</dcterms:modified>
</cp:coreProperties>
</file>