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551D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A4A27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A4A27">
            <w:pPr>
              <w:jc w:val="right"/>
            </w:pPr>
            <w:r w:rsidRPr="00360CF1">
              <w:t xml:space="preserve">№ </w:t>
            </w:r>
            <w:r w:rsidR="006A4A27">
              <w:t>2297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953A64" w:rsidRPr="00360CF1" w:rsidRDefault="00953A64" w:rsidP="00B00558">
      <w:pPr>
        <w:widowControl w:val="0"/>
        <w:jc w:val="both"/>
      </w:pPr>
    </w:p>
    <w:p w:rsidR="00953A64" w:rsidRDefault="00953A64" w:rsidP="00953A64">
      <w:pPr>
        <w:pStyle w:val="afffffa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 цел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вой </w:t>
      </w:r>
      <w:r>
        <w:rPr>
          <w:rFonts w:ascii="Times New Roman" w:hAnsi="Times New Roman"/>
          <w:sz w:val="28"/>
          <w:szCs w:val="28"/>
        </w:rPr>
        <w:t xml:space="preserve">программы «Развитие внутреннего и въездного туризма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Нижневарто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на 2012−2014 годы»</w:t>
      </w:r>
    </w:p>
    <w:p w:rsidR="00953A64" w:rsidRDefault="00953A64" w:rsidP="00953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постановлениями администрации района от 21.06.2011  № 1002 «О муниципальных целевых программах района», от 18.08.2011 № 1395  «Об утверждении Перечня целевых программ района на 2012 год и плановый период 2013−2014 годов», с целью создания в районе условий для развития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временного высокоэффективного и конкурентоспособного туристического комплекса услуг: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ind w:firstLine="709"/>
        <w:jc w:val="both"/>
      </w:pPr>
      <w:r>
        <w:t xml:space="preserve">1. Утвердить муниципальную целевую программу «Развитие внутреннего и въездного туризма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на 2012−2014 годы» (далее − целевая программа) согласно приложению.</w:t>
      </w:r>
    </w:p>
    <w:p w:rsidR="00953A64" w:rsidRDefault="00953A64" w:rsidP="00953A64">
      <w:pPr>
        <w:ind w:firstLine="709"/>
        <w:jc w:val="both"/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мероприятий целевой программы осуществляется     за счет средств бюджета района.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общий объем финансирования целевой программы за счет средств бюджета района на 2012−2014 годы – 1 200 тыс. руб., в том числе: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год – 200 тыс. руб.;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2013 год – 300 тыс. руб.;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– 700 тыс. руб.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могут подлежать корректировке в течение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года, исходя из возможностей бюджета района, путем уточнения по сумме и мероприятиям.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является бюджет района, кроме того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 участие в финансировании бюджетов других уровней и внебюджетных источников.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Департаменту финансов администрации района (А.И. Кидяева)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чить целевую программу в перечень целевых программ района на 2012–2014 годы, подлежащих финансированию, с объемом ассигнований в бюджете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на 2012 год – 200 тыс. руб., на 2013 год – 300 тыс. руб., на 2014 год – 700 тыс. руб. 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Комитету экономики администрации района (А.Ю.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включить </w:t>
      </w:r>
      <w:r w:rsidR="00143E60">
        <w:rPr>
          <w:rFonts w:ascii="Times New Roman" w:hAnsi="Times New Roman" w:cs="Times New Roman"/>
          <w:sz w:val="28"/>
          <w:szCs w:val="28"/>
        </w:rPr>
        <w:t>целевую п</w:t>
      </w:r>
      <w:r>
        <w:rPr>
          <w:rFonts w:ascii="Times New Roman" w:hAnsi="Times New Roman" w:cs="Times New Roman"/>
          <w:sz w:val="28"/>
          <w:szCs w:val="28"/>
        </w:rPr>
        <w:t>рограмму в Реестр муниципальных целевых программ 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Пресс-службе администрации района (А.Н. Королёва) опубликовать постановление в районной газете «Новости Приобья».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Б.А. Саломатин</w:t>
      </w:r>
    </w:p>
    <w:p w:rsidR="00953A64" w:rsidRDefault="00953A64" w:rsidP="00953A6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53A64" w:rsidRDefault="00953A64" w:rsidP="00953A6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53A64" w:rsidRDefault="00953A64" w:rsidP="00953A6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53A64" w:rsidRDefault="00953A64" w:rsidP="00953A64">
      <w:pPr>
        <w:autoSpaceDE w:val="0"/>
        <w:autoSpaceDN w:val="0"/>
        <w:adjustRightInd w:val="0"/>
        <w:ind w:left="5670"/>
        <w:jc w:val="both"/>
        <w:outlineLvl w:val="1"/>
      </w:pPr>
      <w:r>
        <w:rPr>
          <w:sz w:val="24"/>
          <w:szCs w:val="24"/>
        </w:rPr>
        <w:br w:type="page"/>
      </w:r>
      <w:r>
        <w:lastRenderedPageBreak/>
        <w:t>Приложение к постановлению</w:t>
      </w:r>
    </w:p>
    <w:p w:rsidR="00953A64" w:rsidRDefault="00953A64" w:rsidP="00953A64">
      <w:pPr>
        <w:pStyle w:val="afffffa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953A64" w:rsidRDefault="00953A64" w:rsidP="00953A64">
      <w:pPr>
        <w:pStyle w:val="afffffa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4A27">
        <w:rPr>
          <w:rFonts w:ascii="Times New Roman" w:hAnsi="Times New Roman"/>
          <w:sz w:val="28"/>
          <w:szCs w:val="28"/>
        </w:rPr>
        <w:t xml:space="preserve">26.11.2012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A4A27">
        <w:rPr>
          <w:rFonts w:ascii="Times New Roman" w:hAnsi="Times New Roman"/>
          <w:sz w:val="28"/>
          <w:szCs w:val="28"/>
        </w:rPr>
        <w:t>2297</w:t>
      </w:r>
    </w:p>
    <w:p w:rsidR="00953A64" w:rsidRDefault="00953A64" w:rsidP="00953A64">
      <w:pPr>
        <w:pStyle w:val="afffffa"/>
        <w:rPr>
          <w:rFonts w:ascii="Times New Roman" w:hAnsi="Times New Roman"/>
          <w:sz w:val="28"/>
          <w:szCs w:val="28"/>
        </w:rPr>
      </w:pPr>
    </w:p>
    <w:p w:rsidR="00143E60" w:rsidRPr="00A26B29" w:rsidRDefault="00143E60" w:rsidP="00953A64">
      <w:pPr>
        <w:pStyle w:val="afffffa"/>
        <w:rPr>
          <w:rFonts w:ascii="Times New Roman" w:hAnsi="Times New Roman"/>
          <w:sz w:val="28"/>
          <w:szCs w:val="28"/>
        </w:rPr>
      </w:pPr>
    </w:p>
    <w:p w:rsidR="00953A64" w:rsidRDefault="00953A64" w:rsidP="00953A64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953A64" w:rsidRDefault="00953A64" w:rsidP="00953A64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целевой программы </w:t>
      </w:r>
      <w:r w:rsidRPr="00953A64">
        <w:rPr>
          <w:rFonts w:ascii="Times New Roman" w:hAnsi="Times New Roman"/>
          <w:b/>
          <w:sz w:val="28"/>
          <w:szCs w:val="28"/>
        </w:rPr>
        <w:t>района «Развитие внутрен</w:t>
      </w:r>
      <w:r>
        <w:rPr>
          <w:rFonts w:ascii="Times New Roman" w:hAnsi="Times New Roman"/>
          <w:b/>
          <w:sz w:val="28"/>
          <w:szCs w:val="28"/>
        </w:rPr>
        <w:t xml:space="preserve">него </w:t>
      </w:r>
    </w:p>
    <w:p w:rsidR="00953A64" w:rsidRPr="00953A64" w:rsidRDefault="00953A64" w:rsidP="00953A64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въездного туризма</w:t>
      </w:r>
      <w:r w:rsidRPr="00953A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3A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3A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3A64">
        <w:rPr>
          <w:rFonts w:ascii="Times New Roman" w:hAnsi="Times New Roman"/>
          <w:b/>
          <w:sz w:val="28"/>
          <w:szCs w:val="28"/>
        </w:rPr>
        <w:t>Нижневартовском</w:t>
      </w:r>
      <w:proofErr w:type="gramEnd"/>
      <w:r w:rsidRPr="00953A64">
        <w:rPr>
          <w:rFonts w:ascii="Times New Roman" w:hAnsi="Times New Roman"/>
          <w:b/>
          <w:sz w:val="28"/>
          <w:szCs w:val="28"/>
        </w:rPr>
        <w:t xml:space="preserve"> районе на 2012−2014 годы»</w:t>
      </w:r>
    </w:p>
    <w:p w:rsidR="00953A64" w:rsidRDefault="00953A64" w:rsidP="00953A64">
      <w:pPr>
        <w:pStyle w:val="afffffa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3652"/>
        <w:gridCol w:w="360"/>
        <w:gridCol w:w="5735"/>
      </w:tblGrid>
      <w:tr w:rsidR="00953A64" w:rsidTr="00A26B29">
        <w:tc>
          <w:tcPr>
            <w:tcW w:w="3652" w:type="dxa"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внутреннего и въездного туризма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Нижневартовском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на 2012−2014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ды»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A64" w:rsidTr="00A26B29">
        <w:tc>
          <w:tcPr>
            <w:tcW w:w="3652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 и внесения в Перечень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программ района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 и номер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ветствующего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акта)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hideMark/>
          </w:tcPr>
          <w:p w:rsidR="00953A64" w:rsidRDefault="00953A64" w:rsidP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           от 02.07.2012 № 1266 «О внесении изменений в постановление администрации района       от 18.08.2011 № 1395 «Об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речня целевых программ района на 2012 год и плановый период 2013−2014 годов» </w:t>
            </w:r>
          </w:p>
        </w:tc>
      </w:tr>
      <w:tr w:rsidR="00953A64" w:rsidTr="00A26B29">
        <w:tc>
          <w:tcPr>
            <w:tcW w:w="3652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целевой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физической культуре, спорту и молодежной политике администрации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A64" w:rsidTr="00A26B29">
        <w:tc>
          <w:tcPr>
            <w:tcW w:w="3652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целевой программы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физической культуре, спорту и молодежной политике администрации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A64" w:rsidTr="00A26B29">
        <w:tc>
          <w:tcPr>
            <w:tcW w:w="3652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целевой программы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района;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вопросам социальной сферы администрации района;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местной промышленности и сельского хозяйства администрации района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A64" w:rsidTr="00A26B29">
        <w:tc>
          <w:tcPr>
            <w:tcW w:w="3652" w:type="dxa"/>
            <w:hideMark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целевой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953A64" w:rsidRPr="00953A64" w:rsidRDefault="00953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6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районе условий для устойчивого развития внутреннего и въездного туризма, расширение спектра туристских услуг.</w:t>
            </w:r>
          </w:p>
          <w:p w:rsidR="00953A64" w:rsidRPr="00953A64" w:rsidRDefault="00953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6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53A64" w:rsidRDefault="00953A64" w:rsidP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правовой базы для 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фективной поддержки и развития внутренн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и въездного туризма;</w:t>
            </w:r>
          </w:p>
          <w:p w:rsidR="00953A64" w:rsidRDefault="00953A64" w:rsidP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механизма финансовой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 представителей субъектов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нимательства, работающих в сфере туризма;</w:t>
            </w:r>
          </w:p>
          <w:p w:rsidR="00953A64" w:rsidRDefault="00953A64" w:rsidP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новых туристских услуг, поддержка перспективных видов туризма;</w:t>
            </w:r>
          </w:p>
          <w:p w:rsidR="00953A64" w:rsidRDefault="00953A64" w:rsidP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информацио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обеспечения туристской индустрии;</w:t>
            </w:r>
          </w:p>
          <w:p w:rsidR="00953A64" w:rsidRPr="00953A64" w:rsidRDefault="00953A64" w:rsidP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и межрегиональное сотру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ничество в развитии внутреннего и въездного туризма;</w:t>
            </w:r>
          </w:p>
          <w:p w:rsidR="00953A64" w:rsidRDefault="00953A64" w:rsidP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информационно-консультативная помощь представителям субъектов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занимающихся внутренним и въездным туризмом</w:t>
            </w:r>
          </w:p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A64" w:rsidTr="00A26B29">
        <w:tc>
          <w:tcPr>
            <w:tcW w:w="3652" w:type="dxa"/>
            <w:hideMark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непосредстве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результаты реализации целевой программы</w:t>
            </w: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работающих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предпринимательства, занятых в сфере внутреннего туризма, до 9, в том числе:</w:t>
            </w:r>
          </w:p>
          <w:p w:rsidR="00953A64" w:rsidRDefault="00953A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 – 7 субъектов;</w:t>
            </w:r>
          </w:p>
          <w:p w:rsidR="00953A64" w:rsidRDefault="00953A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– 8 субъектов;</w:t>
            </w:r>
          </w:p>
          <w:p w:rsidR="00953A64" w:rsidRDefault="00953A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 субъектов.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субъектов предпринимательства,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нявших участие в туристических конкурсах, выставках, выставках-ярмарках, форумах, презентациях и других специальных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мероприятиях – не менее 11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в год; 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муниципальных грантов за лучший проект в области внутре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 и въездного туризма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2012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 2013 год – 1, 2014 год – 2);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и проведенных образовательных мероприятий для субъектов предпринимательства, занятых в туриндус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2012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3);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предпринимательства, принявших участие в образовательных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приятиях (семинарах, тренингах,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циях и др.) –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2012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9;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выездных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направленных на продвижение 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потенциала района на Российский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международные рынки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2012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год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5)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53A64" w:rsidTr="00A26B29">
        <w:tc>
          <w:tcPr>
            <w:tcW w:w="3652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целевой программы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hideMark/>
          </w:tcPr>
          <w:p w:rsidR="00953A64" w:rsidRDefault="00953A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2012–2014 годы</w:t>
            </w:r>
          </w:p>
        </w:tc>
      </w:tr>
      <w:tr w:rsidR="00953A64" w:rsidTr="00A26B29">
        <w:tc>
          <w:tcPr>
            <w:tcW w:w="3652" w:type="dxa"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подпрограмм </w:t>
            </w:r>
          </w:p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hideMark/>
          </w:tcPr>
          <w:p w:rsidR="00953A64" w:rsidRDefault="00953A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3A64" w:rsidTr="00A26B29">
        <w:tc>
          <w:tcPr>
            <w:tcW w:w="3652" w:type="dxa"/>
            <w:hideMark/>
          </w:tcPr>
          <w:p w:rsidR="00953A64" w:rsidRDefault="00953A6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нансирования целевой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953A64" w:rsidRDefault="00953A64">
            <w:pPr>
              <w:jc w:val="both"/>
              <w:rPr>
                <w:lang w:eastAsia="en-US"/>
              </w:rPr>
            </w:pPr>
            <w:r>
              <w:t>общий объем финансирования целевой пр</w:t>
            </w:r>
            <w:r>
              <w:t>о</w:t>
            </w:r>
            <w:r>
              <w:t>граммы 1200 тыс. руб. за счет средств бю</w:t>
            </w:r>
            <w:r>
              <w:t>д</w:t>
            </w:r>
            <w:r>
              <w:t>жета, в том числе:</w:t>
            </w:r>
          </w:p>
          <w:p w:rsidR="00953A64" w:rsidRDefault="00953A64">
            <w:pPr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год</w:t>
              </w:r>
            </w:smartTag>
            <w:r>
              <w:t xml:space="preserve"> – 200 тыс. руб.;</w:t>
            </w:r>
          </w:p>
          <w:p w:rsidR="00953A64" w:rsidRDefault="00953A64">
            <w:pPr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год</w:t>
              </w:r>
            </w:smartTag>
            <w:r>
              <w:t xml:space="preserve"> – 300 тыс. руб.;</w:t>
            </w:r>
          </w:p>
          <w:p w:rsidR="00953A64" w:rsidRDefault="00953A64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год</w:t>
              </w:r>
            </w:smartTag>
            <w:r>
              <w:t xml:space="preserve"> – 700 тыс. руб.</w:t>
            </w:r>
          </w:p>
          <w:p w:rsidR="00953A64" w:rsidRDefault="00953A64">
            <w:pPr>
              <w:pStyle w:val="ConsPlusNormal"/>
              <w:widowControl/>
              <w:ind w:left="-43"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является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953A64" w:rsidRDefault="00953A64">
            <w:pPr>
              <w:pStyle w:val="ConsPlusNormal"/>
              <w:widowControl/>
              <w:ind w:left="-43"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объемы финансирования целевой программы уточняются при составлении и утверждении бюджета района на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вующий финансовый год.</w:t>
            </w:r>
          </w:p>
          <w:p w:rsidR="00953A64" w:rsidRDefault="00953A64">
            <w:pPr>
              <w:pStyle w:val="ConsPlusNormal"/>
              <w:widowControl/>
              <w:ind w:left="-43" w:righ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целевой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могут подлежать корректировке 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финансового года, исходя из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бюджета района, путем уточнения по суммам и мероприятиям</w:t>
            </w:r>
          </w:p>
          <w:p w:rsidR="00953A64" w:rsidRDefault="00953A64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64" w:rsidTr="00A26B29">
        <w:tc>
          <w:tcPr>
            <w:tcW w:w="3652" w:type="dxa"/>
            <w:hideMark/>
          </w:tcPr>
          <w:p w:rsidR="00953A64" w:rsidRDefault="00953A64">
            <w:pPr>
              <w:jc w:val="both"/>
              <w:rPr>
                <w:lang w:eastAsia="en-US"/>
              </w:rPr>
            </w:pPr>
            <w:r>
              <w:t>Ожидаемые конечные р</w:t>
            </w:r>
            <w:r>
              <w:t>е</w:t>
            </w:r>
            <w:r>
              <w:t>зультаты реализации цел</w:t>
            </w:r>
            <w:r>
              <w:t>е</w:t>
            </w:r>
            <w:r>
              <w:t>вой программы (показатели эффективности)</w:t>
            </w:r>
          </w:p>
        </w:tc>
        <w:tc>
          <w:tcPr>
            <w:tcW w:w="360" w:type="dxa"/>
          </w:tcPr>
          <w:p w:rsidR="00953A64" w:rsidRDefault="00953A64">
            <w:pPr>
              <w:pStyle w:val="afff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hideMark/>
          </w:tcPr>
          <w:p w:rsidR="00953A64" w:rsidRDefault="00953A64" w:rsidP="00953A64">
            <w:pPr>
              <w:jc w:val="both"/>
              <w:rPr>
                <w:lang w:eastAsia="en-US"/>
              </w:rPr>
            </w:pPr>
            <w:r>
              <w:t>увеличение количества коллективных, вр</w:t>
            </w:r>
            <w:r>
              <w:t>е</w:t>
            </w:r>
            <w:r>
              <w:t>менных средств размещения в местах пров</w:t>
            </w:r>
            <w:r>
              <w:t>е</w:t>
            </w:r>
            <w:r>
              <w:t>дения экскурсионных программ (стойбище, туристические базы и т.д.) в 3 раза;</w:t>
            </w:r>
          </w:p>
          <w:p w:rsidR="00953A64" w:rsidRDefault="00953A64" w:rsidP="00953A64">
            <w:pPr>
              <w:jc w:val="both"/>
            </w:pPr>
            <w:r>
              <w:t>увеличение количества дополнительных р</w:t>
            </w:r>
            <w:r>
              <w:t>а</w:t>
            </w:r>
            <w:r>
              <w:t>бочих мест в 3,5 раза;</w:t>
            </w:r>
          </w:p>
          <w:p w:rsidR="00953A64" w:rsidRDefault="00953A64" w:rsidP="00953A64">
            <w:pPr>
              <w:jc w:val="both"/>
            </w:pPr>
            <w:proofErr w:type="gramStart"/>
            <w:r>
              <w:t>увеличении</w:t>
            </w:r>
            <w:proofErr w:type="gramEnd"/>
            <w:r>
              <w:t xml:space="preserve"> количества новых видов туризма в районе – 1 вид в год;</w:t>
            </w:r>
          </w:p>
          <w:p w:rsidR="00953A64" w:rsidRDefault="00953A64" w:rsidP="00953A64">
            <w:pPr>
              <w:jc w:val="both"/>
              <w:rPr>
                <w:rFonts w:eastAsia="Calibri"/>
                <w:lang w:eastAsia="en-US"/>
              </w:rPr>
            </w:pPr>
            <w:r>
              <w:t>увеличение количества предоставляемых т</w:t>
            </w:r>
            <w:r>
              <w:t>у</w:t>
            </w:r>
            <w:r>
              <w:t xml:space="preserve">ров и маршрутов на территории района на 18 процентов; </w:t>
            </w:r>
          </w:p>
          <w:p w:rsidR="00953A64" w:rsidRDefault="00953A64" w:rsidP="00953A64">
            <w:pPr>
              <w:jc w:val="both"/>
            </w:pPr>
            <w:r>
              <w:t>увеличение количества платных туристич</w:t>
            </w:r>
            <w:r>
              <w:t>е</w:t>
            </w:r>
            <w:r>
              <w:t>ских услуг на территории района в 1,5 раза;</w:t>
            </w:r>
          </w:p>
          <w:p w:rsidR="00953A64" w:rsidRDefault="00953A64" w:rsidP="00953A64">
            <w:pPr>
              <w:jc w:val="both"/>
            </w:pPr>
            <w:r>
              <w:t xml:space="preserve">увеличение </w:t>
            </w:r>
            <w:proofErr w:type="gramStart"/>
            <w:r>
              <w:t>количества посетителей объектов туристической индустрии</w:t>
            </w:r>
            <w:proofErr w:type="gramEnd"/>
            <w:r>
              <w:t xml:space="preserve"> на территории Нижневартовского района на 17</w:t>
            </w:r>
            <w:r w:rsidR="00A26B29">
              <w:t xml:space="preserve"> процентов</w:t>
            </w:r>
            <w:r>
              <w:t xml:space="preserve"> </w:t>
            </w:r>
            <w:r w:rsidR="00A26B29">
              <w:t xml:space="preserve"> </w:t>
            </w:r>
            <w:r>
              <w:t>(с 17,5 тыс. чел. до 20,53 тыс. чел</w:t>
            </w:r>
            <w:r w:rsidR="00A26B29">
              <w:t>)</w:t>
            </w:r>
            <w:r>
              <w:t xml:space="preserve">; </w:t>
            </w:r>
          </w:p>
          <w:p w:rsidR="00953A64" w:rsidRDefault="00953A64" w:rsidP="00A26B29">
            <w:pPr>
              <w:jc w:val="both"/>
              <w:rPr>
                <w:lang w:eastAsia="en-US"/>
              </w:rPr>
            </w:pPr>
            <w:r>
              <w:t xml:space="preserve">увеличение </w:t>
            </w:r>
            <w:proofErr w:type="gramStart"/>
            <w:r>
              <w:t xml:space="preserve">количества посетителей объектов </w:t>
            </w:r>
            <w:r>
              <w:lastRenderedPageBreak/>
              <w:t>туристической индустрии</w:t>
            </w:r>
            <w:proofErr w:type="gramEnd"/>
            <w:r>
              <w:t xml:space="preserve"> на территории Нижневартовского района из числа ин</w:t>
            </w:r>
            <w:r>
              <w:t>о</w:t>
            </w:r>
            <w:r>
              <w:t>странных граждан на 6</w:t>
            </w:r>
            <w:r w:rsidR="00A26B29">
              <w:t xml:space="preserve"> процентов</w:t>
            </w:r>
            <w:r>
              <w:t xml:space="preserve"> (с 500 чел. до 530 чел.)</w:t>
            </w:r>
            <w:r w:rsidR="00A26B29">
              <w:t>.</w:t>
            </w:r>
          </w:p>
        </w:tc>
      </w:tr>
    </w:tbl>
    <w:p w:rsidR="00143E60" w:rsidRDefault="00953A64" w:rsidP="00A26B29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Характеристика проблемы, на решение которой </w:t>
      </w:r>
    </w:p>
    <w:p w:rsidR="00953A64" w:rsidRDefault="00953A64" w:rsidP="00A26B29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направлена целевая программа</w:t>
      </w:r>
    </w:p>
    <w:p w:rsidR="00953A64" w:rsidRDefault="00953A64" w:rsidP="00953A64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</w:p>
    <w:p w:rsidR="00953A64" w:rsidRDefault="00953A64" w:rsidP="00A26B29">
      <w:pPr>
        <w:ind w:firstLine="709"/>
        <w:jc w:val="both"/>
      </w:pPr>
      <w:r>
        <w:t xml:space="preserve">Туризм в современной жизни общества играет все более важную роль </w:t>
      </w:r>
      <w:r w:rsidR="00A26B29">
        <w:t xml:space="preserve">     </w:t>
      </w:r>
      <w:r>
        <w:t>в силу своег</w:t>
      </w:r>
      <w:r w:rsidR="00A26B29">
        <w:t xml:space="preserve">о непосредственного </w:t>
      </w:r>
      <w:proofErr w:type="gramStart"/>
      <w:r w:rsidR="00A26B29">
        <w:t>воздействия</w:t>
      </w:r>
      <w:proofErr w:type="gramEnd"/>
      <w:r>
        <w:t xml:space="preserve"> как на социальную, так и на эк</w:t>
      </w:r>
      <w:r>
        <w:t>о</w:t>
      </w:r>
      <w:r>
        <w:t xml:space="preserve">номическую сферы. </w:t>
      </w:r>
    </w:p>
    <w:p w:rsidR="00953A64" w:rsidRDefault="00A26B29" w:rsidP="00A26B29">
      <w:pPr>
        <w:ind w:firstLine="709"/>
        <w:jc w:val="both"/>
      </w:pPr>
      <w:proofErr w:type="gramStart"/>
      <w:r>
        <w:t>Нацеленная</w:t>
      </w:r>
      <w:proofErr w:type="gramEnd"/>
      <w:r>
        <w:t xml:space="preserve"> прежде всего</w:t>
      </w:r>
      <w:r w:rsidR="00953A64">
        <w:t xml:space="preserve"> на организацию отдыха населения современная туристическая индустрия является одной из наиболее динамично развива</w:t>
      </w:r>
      <w:r w:rsidR="00953A64">
        <w:t>ю</w:t>
      </w:r>
      <w:r w:rsidR="00953A64">
        <w:t>щихся отраслей мирового хозяйства. По прогнозам Всемирной туристской о</w:t>
      </w:r>
      <w:r w:rsidR="00953A64">
        <w:t>р</w:t>
      </w:r>
      <w:r w:rsidR="00953A64">
        <w:t>ганизации (UNWTO) число международных туристов к 2020 году увеличится более чем вдвое.</w:t>
      </w:r>
    </w:p>
    <w:p w:rsidR="00953A64" w:rsidRDefault="00953A64" w:rsidP="00A26B29">
      <w:pPr>
        <w:ind w:firstLine="709"/>
        <w:jc w:val="both"/>
      </w:pPr>
      <w:r>
        <w:t>Нижневартовский район – самое крупное по площади муниципальное о</w:t>
      </w:r>
      <w:r>
        <w:t>б</w:t>
      </w:r>
      <w:r>
        <w:t xml:space="preserve">разование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Югре. Его протяже</w:t>
      </w:r>
      <w:r>
        <w:t>н</w:t>
      </w:r>
      <w:r>
        <w:t xml:space="preserve">ность с запада на восток – </w:t>
      </w:r>
      <w:smartTag w:uri="urn:schemas-microsoft-com:office:smarttags" w:element="metricconverter">
        <w:smartTagPr>
          <w:attr w:name="ProductID" w:val="620 км"/>
        </w:smartTagPr>
        <w:r>
          <w:t>620 км</w:t>
        </w:r>
      </w:smartTag>
      <w:r>
        <w:t xml:space="preserve">, с севера на юг – </w:t>
      </w:r>
      <w:smartTag w:uri="urn:schemas-microsoft-com:office:smarttags" w:element="metricconverter">
        <w:smartTagPr>
          <w:attr w:name="ProductID" w:val="370 км"/>
        </w:smartTagPr>
        <w:r>
          <w:t>370 км</w:t>
        </w:r>
      </w:smartTag>
      <w:r>
        <w:t>. На его территории протекает более 2 тысяч рек и расположено более 2 тысяч озер. Более 80 кру</w:t>
      </w:r>
      <w:r>
        <w:t>п</w:t>
      </w:r>
      <w:r>
        <w:t>ных месторождений углеводородного сырья находится на территории района. Район обладает уникальным сосредоточением профессиональных трудовых р</w:t>
      </w:r>
      <w:r>
        <w:t>е</w:t>
      </w:r>
      <w:r>
        <w:t>сурсов, развитой инфраструктурой, обладает хорошими возможностями для б</w:t>
      </w:r>
      <w:r>
        <w:t>у</w:t>
      </w:r>
      <w:r>
        <w:t>дущего роста экономики.</w:t>
      </w:r>
    </w:p>
    <w:p w:rsidR="00953A64" w:rsidRDefault="00953A64" w:rsidP="00A26B29">
      <w:pPr>
        <w:ind w:firstLine="709"/>
        <w:jc w:val="both"/>
      </w:pPr>
      <w:r>
        <w:t xml:space="preserve">Нижневартовский район обладает </w:t>
      </w:r>
      <w:proofErr w:type="gramStart"/>
      <w:r w:rsidR="00A26B29">
        <w:t>уникальным самобытным</w:t>
      </w:r>
      <w:proofErr w:type="gramEnd"/>
      <w:r w:rsidR="00A26B29">
        <w:t xml:space="preserve"> историко-</w:t>
      </w:r>
      <w:r>
        <w:t>культурным, природным и человеческим потенциалом, который является сер</w:t>
      </w:r>
      <w:r>
        <w:t>ь</w:t>
      </w:r>
      <w:r w:rsidR="00A26B29">
        <w:t>е</w:t>
      </w:r>
      <w:r>
        <w:t>зной предпосылко</w:t>
      </w:r>
      <w:r w:rsidR="00A26B29">
        <w:t>й для развития этнографического</w:t>
      </w:r>
      <w:r>
        <w:t xml:space="preserve"> туризма. </w:t>
      </w:r>
    </w:p>
    <w:p w:rsidR="00953A64" w:rsidRDefault="00953A64" w:rsidP="00A26B29">
      <w:pPr>
        <w:ind w:firstLine="709"/>
        <w:jc w:val="both"/>
      </w:pPr>
      <w:r>
        <w:t xml:space="preserve">Заповедником национальной культуры малочисленных народов Севера является этнографический парк-музей с. </w:t>
      </w:r>
      <w:proofErr w:type="spellStart"/>
      <w:r>
        <w:t>Варьеган</w:t>
      </w:r>
      <w:proofErr w:type="spellEnd"/>
      <w:r>
        <w:t xml:space="preserve">. </w:t>
      </w:r>
      <w:proofErr w:type="gramStart"/>
      <w:r>
        <w:t>Его предназначение – с</w:t>
      </w:r>
      <w:r>
        <w:t>о</w:t>
      </w:r>
      <w:r>
        <w:t>хранять, изучать историко-культурное наследие своего края, творческий дух народов, живших на территории бассейна реки Аган и ее притоков от первых поселений до наших дней, а также рассказывать о них жителям округа, гостям из других регионов и стран, служить духовному объединению людей, быть м</w:t>
      </w:r>
      <w:r>
        <w:t>е</w:t>
      </w:r>
      <w:r>
        <w:t>стом общения.</w:t>
      </w:r>
      <w:proofErr w:type="gramEnd"/>
      <w:r>
        <w:t xml:space="preserve"> С каждым годом растет посещаемость этого музея. В 2011 год</w:t>
      </w:r>
      <w:r w:rsidR="00A26B29">
        <w:t>у</w:t>
      </w:r>
      <w:r>
        <w:t xml:space="preserve"> его посетителями стали 9 300 человек. </w:t>
      </w:r>
      <w:proofErr w:type="gramStart"/>
      <w:r>
        <w:t>Помимо жителей округа, района, других регионов России, посетителями музея стали представители из Украины, Бел</w:t>
      </w:r>
      <w:r>
        <w:t>о</w:t>
      </w:r>
      <w:r>
        <w:t>руссии, Казахстана, Азербайджана, Киргизии, Узбекистана, Эстонии Швейц</w:t>
      </w:r>
      <w:r>
        <w:t>а</w:t>
      </w:r>
      <w:r>
        <w:t>рии, Кореи, Польши, Японии, Франции, Индии, США, Канады, Объединенных Арабских Эмиратов, Бельгии, Италии, Чехии, Египта, Испании, Великобрит</w:t>
      </w:r>
      <w:r>
        <w:t>а</w:t>
      </w:r>
      <w:r>
        <w:t>нии, Германии.</w:t>
      </w:r>
      <w:proofErr w:type="gramEnd"/>
    </w:p>
    <w:p w:rsidR="00953A64" w:rsidRDefault="00953A64" w:rsidP="00A26B29">
      <w:pPr>
        <w:ind w:firstLine="709"/>
        <w:jc w:val="both"/>
      </w:pPr>
      <w:proofErr w:type="gramStart"/>
      <w:r>
        <w:t>Спектр услуг: экскурсии в выставочных залах, в парке-музее, фотограф</w:t>
      </w:r>
      <w:r>
        <w:t>и</w:t>
      </w:r>
      <w:r>
        <w:t>рование в национальных костюмах, участие в проведении национальных обр</w:t>
      </w:r>
      <w:r>
        <w:t>я</w:t>
      </w:r>
      <w:r>
        <w:t>дов</w:t>
      </w:r>
      <w:r w:rsidR="00A26B29">
        <w:t>, посещение стойбищ, катание на оленях,</w:t>
      </w:r>
      <w:r>
        <w:t xml:space="preserve"> угощение национальной кухней, фольклорные программы, мастер-классы по традиционным народным промы</w:t>
      </w:r>
      <w:r>
        <w:t>с</w:t>
      </w:r>
      <w:r w:rsidR="00A26B29">
        <w:t>лам и ремеслам, выставка-</w:t>
      </w:r>
      <w:r>
        <w:t>продажа сувенирной продукции и др.</w:t>
      </w:r>
      <w:proofErr w:type="gramEnd"/>
    </w:p>
    <w:p w:rsidR="00953A64" w:rsidRDefault="00A26B29" w:rsidP="00A26B29">
      <w:pPr>
        <w:ind w:firstLine="709"/>
        <w:jc w:val="both"/>
        <w:rPr>
          <w:color w:val="000000"/>
        </w:rPr>
      </w:pPr>
      <w:proofErr w:type="gramStart"/>
      <w:r>
        <w:t xml:space="preserve">В 2008 году </w:t>
      </w:r>
      <w:r w:rsidR="00953A64">
        <w:t>в целях возрождения, сохранения и развития традиционных художественных промыслов, ремесел, включая изготовление сувенирной пр</w:t>
      </w:r>
      <w:r w:rsidR="00953A64">
        <w:t>о</w:t>
      </w:r>
      <w:r w:rsidR="00953A64">
        <w:t xml:space="preserve">дукции, а также содействия их продвижению на внутреннем и внешнем рынках </w:t>
      </w:r>
      <w:r w:rsidR="00953A64">
        <w:lastRenderedPageBreak/>
        <w:t xml:space="preserve">в национальном поселке </w:t>
      </w:r>
      <w:proofErr w:type="spellStart"/>
      <w:r w:rsidR="00953A64">
        <w:t>Аган</w:t>
      </w:r>
      <w:r>
        <w:t>е</w:t>
      </w:r>
      <w:proofErr w:type="spellEnd"/>
      <w:r w:rsidR="00953A64">
        <w:t xml:space="preserve"> создан </w:t>
      </w:r>
      <w:proofErr w:type="spellStart"/>
      <w:r w:rsidR="00953A64">
        <w:t>межпоселенческий</w:t>
      </w:r>
      <w:proofErr w:type="spellEnd"/>
      <w:r w:rsidR="00953A64">
        <w:t xml:space="preserve"> центр национальных промыслов и ремесел.</w:t>
      </w:r>
      <w:proofErr w:type="gramEnd"/>
      <w:r w:rsidR="00953A64">
        <w:t xml:space="preserve"> Ежегодно его посещает более 2 700 человек.</w:t>
      </w:r>
    </w:p>
    <w:p w:rsidR="00953A64" w:rsidRDefault="00953A64" w:rsidP="00A26B29">
      <w:pPr>
        <w:ind w:firstLine="709"/>
        <w:jc w:val="both"/>
        <w:rPr>
          <w:color w:val="000000"/>
        </w:rPr>
      </w:pPr>
      <w:r>
        <w:rPr>
          <w:color w:val="000000"/>
        </w:rPr>
        <w:t>Привлекательным для посетителей является и краеведческий музей д. В</w:t>
      </w:r>
      <w:r>
        <w:rPr>
          <w:color w:val="000000"/>
        </w:rPr>
        <w:t>а</w:t>
      </w:r>
      <w:r w:rsidR="00A26B29">
        <w:rPr>
          <w:color w:val="000000"/>
        </w:rPr>
        <w:t>ты</w:t>
      </w:r>
      <w:r>
        <w:rPr>
          <w:color w:val="000000"/>
        </w:rPr>
        <w:t>, деятельность которого направлена на сохранение старожильческой русской культуры. В среднем его посещают более 3000 человек ежегодно.</w:t>
      </w:r>
    </w:p>
    <w:p w:rsidR="00953A64" w:rsidRDefault="00953A64" w:rsidP="00A26B29">
      <w:pPr>
        <w:ind w:firstLine="709"/>
        <w:jc w:val="both"/>
      </w:pPr>
      <w:r>
        <w:t xml:space="preserve">В июле 2011 года на территории Нижневартовского района в предместье поселка </w:t>
      </w:r>
      <w:proofErr w:type="spellStart"/>
      <w:r>
        <w:t>Аган</w:t>
      </w:r>
      <w:r w:rsidR="00A26B29">
        <w:t>а</w:t>
      </w:r>
      <w:proofErr w:type="spellEnd"/>
      <w:r>
        <w:t xml:space="preserve"> на стойбище «</w:t>
      </w:r>
      <w:proofErr w:type="spellStart"/>
      <w:r>
        <w:t>Карамкинское</w:t>
      </w:r>
      <w:proofErr w:type="spellEnd"/>
      <w:r>
        <w:t xml:space="preserve">» впервые в округе получил старт </w:t>
      </w:r>
      <w:proofErr w:type="spellStart"/>
      <w:r>
        <w:t>бард-байк</w:t>
      </w:r>
      <w:proofErr w:type="spellEnd"/>
      <w:r>
        <w:t xml:space="preserve"> фестиваль, в котором одновременно приняли участие </w:t>
      </w:r>
      <w:proofErr w:type="spellStart"/>
      <w:r>
        <w:t>байкеры</w:t>
      </w:r>
      <w:proofErr w:type="spellEnd"/>
      <w:r>
        <w:t>, р</w:t>
      </w:r>
      <w:r>
        <w:t>ы</w:t>
      </w:r>
      <w:r>
        <w:t>боловы-любители, исполнители авторской песни (барды).</w:t>
      </w:r>
    </w:p>
    <w:p w:rsidR="00953A64" w:rsidRDefault="00953A64" w:rsidP="00A26B29">
      <w:pPr>
        <w:ind w:firstLine="709"/>
        <w:jc w:val="both"/>
      </w:pPr>
      <w:r>
        <w:t>Туристкой деятельностью на территории района занимается 6 предпр</w:t>
      </w:r>
      <w:r>
        <w:t>и</w:t>
      </w:r>
      <w:r>
        <w:t>нимателей района, из них 5 из числа коренных малочисленных народов Севера.</w:t>
      </w:r>
    </w:p>
    <w:p w:rsidR="00953A64" w:rsidRDefault="00953A64" w:rsidP="00A26B29">
      <w:pPr>
        <w:ind w:firstLine="709"/>
        <w:jc w:val="both"/>
      </w:pPr>
      <w:r>
        <w:t>Основными проблемами в туристской отрасли района, значительно влияющими на качество предоставляемых туристских услуг, явл</w:t>
      </w:r>
      <w:r w:rsidR="00A26B29">
        <w:t>яю</w:t>
      </w:r>
      <w:r>
        <w:t>тся:</w:t>
      </w:r>
    </w:p>
    <w:p w:rsidR="00953A64" w:rsidRDefault="00953A64" w:rsidP="00A26B29">
      <w:pPr>
        <w:ind w:firstLine="709"/>
        <w:jc w:val="both"/>
      </w:pPr>
      <w:r>
        <w:t>отсутствие как таковых коллективных средств размещения;</w:t>
      </w:r>
    </w:p>
    <w:p w:rsidR="00953A64" w:rsidRDefault="00953A64" w:rsidP="00A26B29">
      <w:pPr>
        <w:ind w:firstLine="709"/>
        <w:jc w:val="both"/>
      </w:pPr>
      <w:r>
        <w:t>отсутствие кадрового потенциала;</w:t>
      </w:r>
    </w:p>
    <w:p w:rsidR="00953A64" w:rsidRDefault="00953A64" w:rsidP="00A26B29">
      <w:pPr>
        <w:ind w:firstLine="709"/>
        <w:jc w:val="both"/>
      </w:pPr>
      <w:r>
        <w:t>недостаточное информационное обеспечение туристкой индустрии;</w:t>
      </w:r>
    </w:p>
    <w:p w:rsidR="00953A64" w:rsidRDefault="00953A64" w:rsidP="00A26B29">
      <w:pPr>
        <w:ind w:firstLine="709"/>
        <w:jc w:val="both"/>
      </w:pPr>
      <w:r>
        <w:t>слабо развитое межрегиональное и международное сотрудничество.</w:t>
      </w:r>
    </w:p>
    <w:p w:rsidR="00953A64" w:rsidRDefault="00953A64" w:rsidP="00A26B29">
      <w:pPr>
        <w:ind w:firstLine="709"/>
        <w:jc w:val="both"/>
      </w:pPr>
      <w:r>
        <w:t>Наиболее эффективный подход к решению указанных проблем – испол</w:t>
      </w:r>
      <w:r>
        <w:t>ь</w:t>
      </w:r>
      <w:r>
        <w:t>зование программно-целевого метода, обеспечивающего взаимосвязь мер</w:t>
      </w:r>
      <w:r>
        <w:t>о</w:t>
      </w:r>
      <w:r>
        <w:t>приятий, различных по срокам, ресурсам, и</w:t>
      </w:r>
      <w:r w:rsidR="00A26B29">
        <w:t>сполнителям, а также оптимальная</w:t>
      </w:r>
      <w:r>
        <w:t xml:space="preserve"> ор</w:t>
      </w:r>
      <w:r w:rsidR="00A26B29">
        <w:t>ганизация</w:t>
      </w:r>
      <w:r>
        <w:t xml:space="preserve"> управления реализацией </w:t>
      </w:r>
      <w:r w:rsidR="00A26B29">
        <w:t xml:space="preserve">целевой </w:t>
      </w:r>
      <w:r>
        <w:t xml:space="preserve">программы и </w:t>
      </w:r>
      <w:proofErr w:type="gramStart"/>
      <w:r>
        <w:t>контроль за</w:t>
      </w:r>
      <w:proofErr w:type="gramEnd"/>
      <w:r>
        <w:t xml:space="preserve"> ходом ее выполнения.</w:t>
      </w:r>
    </w:p>
    <w:p w:rsidR="00953A64" w:rsidRDefault="00953A64" w:rsidP="00953A64">
      <w:pPr>
        <w:pStyle w:val="afffffa"/>
        <w:rPr>
          <w:rFonts w:ascii="Times New Roman" w:hAnsi="Times New Roman"/>
          <w:sz w:val="28"/>
          <w:szCs w:val="28"/>
        </w:rPr>
      </w:pPr>
    </w:p>
    <w:p w:rsidR="00953A64" w:rsidRDefault="00953A64" w:rsidP="00A26B29">
      <w:pPr>
        <w:pStyle w:val="affff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 Основные цели и задачи целевой программы, целевые показатели, п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A26B29">
        <w:rPr>
          <w:rFonts w:ascii="Times New Roman" w:hAnsi="Times New Roman"/>
          <w:b/>
          <w:color w:val="000000"/>
          <w:sz w:val="28"/>
          <w:szCs w:val="28"/>
        </w:rPr>
        <w:t>казатели эффективности</w:t>
      </w:r>
    </w:p>
    <w:p w:rsidR="00953A64" w:rsidRDefault="00953A64" w:rsidP="00953A64">
      <w:pPr>
        <w:pStyle w:val="afffffa"/>
        <w:rPr>
          <w:rFonts w:ascii="Times New Roman" w:hAnsi="Times New Roman"/>
          <w:color w:val="000000"/>
          <w:sz w:val="28"/>
          <w:szCs w:val="28"/>
        </w:rPr>
      </w:pPr>
    </w:p>
    <w:p w:rsidR="00953A64" w:rsidRDefault="00953A64" w:rsidP="00A26B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Целью </w:t>
      </w:r>
      <w:r w:rsidR="00A26B29">
        <w:rPr>
          <w:rFonts w:ascii="Times New Roman" w:hAnsi="Times New Roman"/>
          <w:sz w:val="28"/>
          <w:szCs w:val="28"/>
        </w:rPr>
        <w:t>целевой программы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создание в районе условий для устойчивого развития внутреннего и въездного туризма, расширение спектра туристских услуг</w:t>
      </w:r>
      <w:r>
        <w:rPr>
          <w:rFonts w:ascii="Times New Roman" w:hAnsi="Times New Roman"/>
          <w:sz w:val="28"/>
          <w:szCs w:val="28"/>
        </w:rPr>
        <w:t>.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>2.2. Основными задачи целевой программы являются: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>совершенствование правовой базы для эффективной поддержки и разв</w:t>
      </w:r>
      <w:r>
        <w:t>и</w:t>
      </w:r>
      <w:r>
        <w:t>тия внутреннего и въездного туризма;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 xml:space="preserve">формирование </w:t>
      </w:r>
      <w:proofErr w:type="gramStart"/>
      <w:r>
        <w:t>механизма финансовой поддержки представителей суб</w:t>
      </w:r>
      <w:r>
        <w:t>ъ</w:t>
      </w:r>
      <w:r>
        <w:t>ектов</w:t>
      </w:r>
      <w:proofErr w:type="gramEnd"/>
      <w:r>
        <w:t xml:space="preserve"> предпринимательства, работающих в сфере туризме;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>совершенствование системы информационного обеспечения туристской индустрии;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>создание новых туристских услуг, поддержка перспективных видов т</w:t>
      </w:r>
      <w:r>
        <w:t>у</w:t>
      </w:r>
      <w:r>
        <w:t>ризма;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>международное и межрегиональное сотрудничество в развитии внутре</w:t>
      </w:r>
      <w:r>
        <w:t>н</w:t>
      </w:r>
      <w:r>
        <w:t>него и въездного туризма;</w:t>
      </w:r>
    </w:p>
    <w:p w:rsidR="00953A64" w:rsidRDefault="00953A64" w:rsidP="00A26B29">
      <w:pPr>
        <w:autoSpaceDE w:val="0"/>
        <w:autoSpaceDN w:val="0"/>
        <w:adjustRightInd w:val="0"/>
        <w:ind w:firstLine="709"/>
        <w:jc w:val="both"/>
      </w:pPr>
      <w:r>
        <w:t>информационно-консультативная помощь представителей субъектов предпринимательства, занимающихся внутренним и въездным туризмом.</w:t>
      </w:r>
    </w:p>
    <w:p w:rsidR="00953A64" w:rsidRDefault="00953A64" w:rsidP="00A26B29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показатели и показатели эффективности целевой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приведены в приложении 2 к целевой программе.</w:t>
      </w:r>
    </w:p>
    <w:p w:rsidR="00953A64" w:rsidRDefault="00953A64" w:rsidP="00AE1EA7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Программные мероприятия</w:t>
      </w:r>
    </w:p>
    <w:p w:rsidR="00953A64" w:rsidRDefault="00953A64" w:rsidP="00953A64">
      <w:pPr>
        <w:pStyle w:val="ConsPlusNormal"/>
        <w:widowControl/>
        <w:tabs>
          <w:tab w:val="left" w:pos="3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AE1EA7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с объемами финансирования приведен в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1 к целевой программе.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В течение срока реализации целевой программы предполагается: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разработка и принятие ряда нормативных правовых актов, направленных на нормативное обеспечение и регулирование в области поддержки внутренн</w:t>
      </w:r>
      <w:r>
        <w:t>е</w:t>
      </w:r>
      <w:r>
        <w:t>го туризма района;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создание эффективного информационного поля в сфере поддержки суб</w:t>
      </w:r>
      <w:r>
        <w:t>ъ</w:t>
      </w:r>
      <w:r>
        <w:t>ектов предпринимательства, занимающихся внутренним туризмом;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проведение иных мероприятий, предусмотренны</w:t>
      </w:r>
      <w:r w:rsidR="00AE1EA7">
        <w:t>х целевой п</w:t>
      </w:r>
      <w:r>
        <w:t>рограммой.</w:t>
      </w:r>
    </w:p>
    <w:p w:rsidR="00953A64" w:rsidRDefault="00953A64" w:rsidP="00953A64">
      <w:pPr>
        <w:autoSpaceDE w:val="0"/>
        <w:autoSpaceDN w:val="0"/>
        <w:adjustRightInd w:val="0"/>
        <w:jc w:val="both"/>
      </w:pPr>
    </w:p>
    <w:p w:rsidR="00953A64" w:rsidRDefault="00953A64" w:rsidP="00AE1EA7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целевой программы</w:t>
      </w:r>
    </w:p>
    <w:p w:rsidR="00953A64" w:rsidRDefault="00953A64" w:rsidP="00953A64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AE1EA7">
      <w:pPr>
        <w:ind w:firstLine="709"/>
        <w:jc w:val="both"/>
      </w:pPr>
      <w:r>
        <w:t>4.1. Общий объем финанси</w:t>
      </w:r>
      <w:r w:rsidR="00AE1EA7">
        <w:t>рования целевой программы за сче</w:t>
      </w:r>
      <w:r>
        <w:t>т средств бюджет</w:t>
      </w:r>
      <w:r w:rsidR="00AE1EA7">
        <w:t>а</w:t>
      </w:r>
      <w:r>
        <w:t xml:space="preserve"> района </w:t>
      </w:r>
      <w:r w:rsidR="00AE1EA7">
        <w:t xml:space="preserve">− </w:t>
      </w:r>
      <w:r>
        <w:t>1200 тыс. руб., в том числе:</w:t>
      </w:r>
    </w:p>
    <w:p w:rsidR="00953A64" w:rsidRDefault="00953A64" w:rsidP="00AE1EA7">
      <w:pPr>
        <w:ind w:firstLine="709"/>
        <w:jc w:val="both"/>
      </w:pPr>
      <w:smartTag w:uri="urn:schemas-microsoft-com:office:smarttags" w:element="metricconverter">
        <w:smartTagPr>
          <w:attr w:name="ProductID" w:val="2012 г"/>
        </w:smartTagPr>
        <w:r>
          <w:t>2012 г</w:t>
        </w:r>
        <w:r w:rsidR="00AE1EA7">
          <w:t>од</w:t>
        </w:r>
      </w:smartTag>
      <w:r>
        <w:t xml:space="preserve"> – 200 тыс. руб.;</w:t>
      </w:r>
    </w:p>
    <w:p w:rsidR="00953A64" w:rsidRDefault="00953A64" w:rsidP="00AE1EA7">
      <w:pPr>
        <w:ind w:firstLine="709"/>
        <w:jc w:val="both"/>
      </w:pPr>
      <w:smartTag w:uri="urn:schemas-microsoft-com:office:smarttags" w:element="metricconverter">
        <w:smartTagPr>
          <w:attr w:name="ProductID" w:val="2013 г"/>
        </w:smartTagPr>
        <w:r>
          <w:t>2013 г</w:t>
        </w:r>
        <w:r w:rsidR="00AE1EA7">
          <w:t>од</w:t>
        </w:r>
      </w:smartTag>
      <w:r>
        <w:t xml:space="preserve"> – 300 тыс. руб.;</w:t>
      </w:r>
    </w:p>
    <w:p w:rsidR="00953A64" w:rsidRDefault="00953A64" w:rsidP="00AE1EA7">
      <w:pPr>
        <w:ind w:firstLine="709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  <w:r w:rsidR="00AE1EA7">
          <w:t>од</w:t>
        </w:r>
      </w:smartTag>
      <w:r>
        <w:t xml:space="preserve"> – 700 тыс. руб.</w:t>
      </w:r>
    </w:p>
    <w:p w:rsidR="00953A64" w:rsidRDefault="00AE1EA7" w:rsidP="00AE1EA7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Источником финансирования </w:t>
      </w:r>
      <w:r w:rsidR="00953A64">
        <w:rPr>
          <w:rFonts w:ascii="Times New Roman" w:hAnsi="Times New Roman" w:cs="Times New Roman"/>
          <w:sz w:val="28"/>
          <w:szCs w:val="28"/>
        </w:rPr>
        <w:t>целевой программы является бюджет района, кроме того возможно участие в финансировании бюджетов других уровней и внебюджетных источников.</w:t>
      </w:r>
    </w:p>
    <w:p w:rsidR="00953A64" w:rsidRDefault="00953A64" w:rsidP="00AE1EA7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объемы финансирования целевой программы уточняются при составлении и уточнении бюджета района на соответствующий финансовый год.</w:t>
      </w:r>
    </w:p>
    <w:p w:rsidR="00953A64" w:rsidRDefault="00953A64" w:rsidP="00AE1EA7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Объемы финансирования целевой программы могут подлежать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ректировке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года, исходя из возможностей бюджета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путем уточнения по сумме и мероприятия.</w:t>
      </w:r>
    </w:p>
    <w:p w:rsidR="00953A64" w:rsidRDefault="00953A64" w:rsidP="00AE1EA7">
      <w:pPr>
        <w:pStyle w:val="afff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расходованием бюджетных средств и выполнением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целевой программы осуществляется в порядке, установленном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ствующим законодательством.</w:t>
      </w:r>
    </w:p>
    <w:p w:rsidR="00953A64" w:rsidRDefault="00953A64" w:rsidP="00953A64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AE1EA7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целевой программы</w:t>
      </w:r>
    </w:p>
    <w:p w:rsidR="00953A64" w:rsidRDefault="00953A64" w:rsidP="00953A64">
      <w:pPr>
        <w:pStyle w:val="ConsPlusNormal"/>
        <w:widowControl/>
        <w:tabs>
          <w:tab w:val="left" w:pos="3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Целевая программа реализуется в соответствии с законодательством Ро</w:t>
      </w:r>
      <w:r>
        <w:t>с</w:t>
      </w:r>
      <w:r>
        <w:t>сийской Федерации, Ханты-Мансийского автономного округа – Югры.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Механизм реализации целевой программы включает следующие элеме</w:t>
      </w:r>
      <w:r>
        <w:t>н</w:t>
      </w:r>
      <w:r>
        <w:t>ты:</w:t>
      </w:r>
    </w:p>
    <w:p w:rsidR="00953A64" w:rsidRDefault="00953A64" w:rsidP="00AE1EA7">
      <w:pPr>
        <w:ind w:firstLine="709"/>
        <w:jc w:val="both"/>
      </w:pPr>
      <w:r>
        <w:t>разработку и принятие нормативных правовых актов, необходимых для выполнения целевой программы;</w:t>
      </w:r>
    </w:p>
    <w:p w:rsidR="00953A64" w:rsidRDefault="00953A64" w:rsidP="00AE1EA7">
      <w:pPr>
        <w:ind w:firstLine="709"/>
        <w:jc w:val="both"/>
      </w:pPr>
      <w:r>
        <w:t>ежегодную подготовку и уточнение перечня программных мероприятий на очередной финансовый год и на плановый период, уточнение затрат на ре</w:t>
      </w:r>
      <w:r>
        <w:t>а</w:t>
      </w:r>
      <w:r>
        <w:t>лизацию программных мероприятий;</w:t>
      </w:r>
    </w:p>
    <w:p w:rsidR="00953A64" w:rsidRDefault="00953A64" w:rsidP="00AE1EA7">
      <w:pPr>
        <w:ind w:firstLine="709"/>
        <w:jc w:val="both"/>
      </w:pPr>
      <w:proofErr w:type="gramStart"/>
      <w:r>
        <w:lastRenderedPageBreak/>
        <w:t>осуществление мониторинга и оценки результативности мероприятий, анализ и пред</w:t>
      </w:r>
      <w:r w:rsidR="00AE1EA7">
        <w:t>о</w:t>
      </w:r>
      <w:r>
        <w:t>ставление главе администрации района отчетов о реализации мероприятий целевой программы;</w:t>
      </w:r>
      <w:proofErr w:type="gramEnd"/>
    </w:p>
    <w:p w:rsidR="00953A64" w:rsidRDefault="00953A64" w:rsidP="00AE1EA7">
      <w:pPr>
        <w:ind w:firstLine="709"/>
        <w:jc w:val="both"/>
      </w:pPr>
      <w:r>
        <w:t>утверждение расходов на целевую программу в соответствии с пред</w:t>
      </w:r>
      <w:r>
        <w:t>у</w:t>
      </w:r>
      <w:r>
        <w:t>смотренными мероприятиями;</w:t>
      </w:r>
    </w:p>
    <w:p w:rsidR="00953A64" w:rsidRDefault="00953A64" w:rsidP="00AE1EA7">
      <w:pPr>
        <w:ind w:firstLine="709"/>
        <w:jc w:val="both"/>
      </w:pPr>
      <w:r>
        <w:t>ежегодно в порядке, установленном нормативными</w:t>
      </w:r>
      <w:r w:rsidR="00AE1EA7">
        <w:t xml:space="preserve"> правовыми актами, согласование</w:t>
      </w:r>
      <w:r>
        <w:t xml:space="preserve"> уточненных </w:t>
      </w:r>
      <w:proofErr w:type="gramStart"/>
      <w:r>
        <w:t>показателей эффективности выполнения меропри</w:t>
      </w:r>
      <w:r>
        <w:t>я</w:t>
      </w:r>
      <w:r>
        <w:t>тий целевой программы</w:t>
      </w:r>
      <w:proofErr w:type="gramEnd"/>
      <w:r>
        <w:t xml:space="preserve"> на соответствующий год;</w:t>
      </w:r>
    </w:p>
    <w:p w:rsidR="00953A64" w:rsidRDefault="00953A64" w:rsidP="00AE1EA7">
      <w:pPr>
        <w:ind w:firstLine="709"/>
        <w:jc w:val="both"/>
      </w:pPr>
      <w:proofErr w:type="gramStart"/>
      <w:r>
        <w:t>размещение на официальном веб-сайте администрации района, в средс</w:t>
      </w:r>
      <w:r>
        <w:t>т</w:t>
      </w:r>
      <w:r>
        <w:t>вах массовой информации о ходе и результатах реализации целевой програ</w:t>
      </w:r>
      <w:r>
        <w:t>м</w:t>
      </w:r>
      <w:r>
        <w:t>мы.</w:t>
      </w:r>
      <w:proofErr w:type="gramEnd"/>
    </w:p>
    <w:p w:rsidR="00953A64" w:rsidRDefault="00953A64" w:rsidP="00AE1EA7">
      <w:pPr>
        <w:ind w:firstLine="709"/>
        <w:jc w:val="both"/>
        <w:rPr>
          <w:rFonts w:eastAsia="Calibri"/>
        </w:rPr>
      </w:pPr>
      <w:r>
        <w:t xml:space="preserve">Управление и </w:t>
      </w:r>
      <w:proofErr w:type="gramStart"/>
      <w:r>
        <w:t>контроль за</w:t>
      </w:r>
      <w:proofErr w:type="gramEnd"/>
      <w:r>
        <w:t xml:space="preserve"> реализацией целевой программы осуществляют ответственный исполнитель программы – управление по физи</w:t>
      </w:r>
      <w:r w:rsidR="00AE1EA7">
        <w:t>ческой культуре, спорту и молоде</w:t>
      </w:r>
      <w:r>
        <w:t>жной политике администрации района.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proofErr w:type="gramStart"/>
      <w:r>
        <w:t>Начальник управления по физи</w:t>
      </w:r>
      <w:r w:rsidR="00AE1EA7">
        <w:t>ческой культуре, спорту и молоде</w:t>
      </w:r>
      <w:r>
        <w:t xml:space="preserve">жной политике администрации района является руководителем целевой программы </w:t>
      </w:r>
      <w:r w:rsidR="00AE1EA7">
        <w:t xml:space="preserve"> </w:t>
      </w:r>
      <w:r>
        <w:t>и несет ответственность за реализацию и конечные результаты целевой пр</w:t>
      </w:r>
      <w:r>
        <w:t>о</w:t>
      </w:r>
      <w:r>
        <w:t>граммы, рациональное использование выделяемых финансовых средств, опр</w:t>
      </w:r>
      <w:r>
        <w:t>е</w:t>
      </w:r>
      <w:r>
        <w:t>деляет формы и методы управлени</w:t>
      </w:r>
      <w:r w:rsidR="00AE1EA7">
        <w:t>я реализацией целевой программы</w:t>
      </w:r>
      <w:r>
        <w:t>.</w:t>
      </w:r>
      <w:proofErr w:type="gramEnd"/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Ответственный исполнитель целевой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</w:t>
      </w:r>
      <w:r>
        <w:t>в</w:t>
      </w:r>
      <w:r>
        <w:t>ными правовыми актами района.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Управление по физи</w:t>
      </w:r>
      <w:r w:rsidR="00AE1EA7">
        <w:t>ческой культуре, спорту и молоде</w:t>
      </w:r>
      <w:r>
        <w:t>жной политике а</w:t>
      </w:r>
      <w:r>
        <w:t>д</w:t>
      </w:r>
      <w:r>
        <w:t>министрации района: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разрабатывает в пределах своих полномочий муниципальные правовые акты, необходимые для выполнения муниципальной целевой программы;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передает при необходимости часть функций подведомственным учрежд</w:t>
      </w:r>
      <w:r>
        <w:t>е</w:t>
      </w:r>
      <w:r>
        <w:t>ниям (организациям), которым может передавать в установленном порядке ча</w:t>
      </w:r>
      <w:r>
        <w:t>с</w:t>
      </w:r>
      <w:r>
        <w:t>ти своих функций;</w:t>
      </w:r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</w:pPr>
      <w:r>
        <w:t>подготавливает и уточняет перечень программных мероприятий на оч</w:t>
      </w:r>
      <w:r>
        <w:t>е</w:t>
      </w:r>
      <w:r>
        <w:t>редной финансовый год и плановый период, уточняет затраты по программным мероприятиям, а также механизмы реализации муниципальной целевой пр</w:t>
      </w:r>
      <w:r>
        <w:t>о</w:t>
      </w:r>
      <w:r>
        <w:t>граммы;</w:t>
      </w:r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</w:pPr>
      <w:r>
        <w:t>контролирует целевое использование денежных средств и выполнение программных мероприятий;</w:t>
      </w:r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</w:pPr>
      <w:r>
        <w:t>предоставляет на конкурсной основе грант «На лучший проект в области внутреннего и въездного туризма», в соответствии с положением о гранте, о</w:t>
      </w:r>
      <w:r>
        <w:t>п</w:t>
      </w:r>
      <w:r>
        <w:t>ределенным постановлением администрации района.</w:t>
      </w:r>
    </w:p>
    <w:p w:rsidR="00953A64" w:rsidRDefault="00953A64" w:rsidP="00AE1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физи</w:t>
      </w:r>
      <w:r w:rsidR="00AE1EA7">
        <w:rPr>
          <w:rFonts w:ascii="Times New Roman" w:hAnsi="Times New Roman"/>
          <w:sz w:val="28"/>
          <w:szCs w:val="28"/>
        </w:rPr>
        <w:t>ческой культуре, спорту и молоде</w:t>
      </w:r>
      <w:r>
        <w:rPr>
          <w:rFonts w:ascii="Times New Roman" w:hAnsi="Times New Roman"/>
          <w:sz w:val="28"/>
          <w:szCs w:val="28"/>
        </w:rPr>
        <w:t>жной политике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по реализации </w:t>
      </w:r>
      <w:r w:rsidR="00AE1EA7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с соисполнителями целевой программы. 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Взаимодействие соисполнителей целевой программы: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lastRenderedPageBreak/>
        <w:t>управление культуры администрации района оказывает помощь в пров</w:t>
      </w:r>
      <w:r>
        <w:t>е</w:t>
      </w:r>
      <w:r>
        <w:t>дении туристических праздников для субъектов предпринимательства, зан</w:t>
      </w:r>
      <w:r>
        <w:t>и</w:t>
      </w:r>
      <w:r>
        <w:t>мающихся туризмом;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r>
        <w:t>управление по вопросам социальной сферы администрации района ок</w:t>
      </w:r>
      <w:r>
        <w:t>а</w:t>
      </w:r>
      <w:r>
        <w:t>зыв</w:t>
      </w:r>
      <w:r w:rsidR="00AE1EA7">
        <w:t>ает консультационную помощь при</w:t>
      </w:r>
      <w:r>
        <w:t xml:space="preserve"> пр</w:t>
      </w:r>
      <w:r w:rsidR="00AE1EA7">
        <w:t xml:space="preserve">оведении национальных районных </w:t>
      </w:r>
      <w:r>
        <w:t>праздников для субъектов предпринимательства, занимающихся туризмом;</w:t>
      </w:r>
    </w:p>
    <w:p w:rsidR="00953A64" w:rsidRDefault="00953A64" w:rsidP="00AE1EA7">
      <w:pPr>
        <w:autoSpaceDE w:val="0"/>
        <w:autoSpaceDN w:val="0"/>
        <w:adjustRightInd w:val="0"/>
        <w:ind w:firstLine="709"/>
        <w:jc w:val="both"/>
      </w:pPr>
      <w:proofErr w:type="gramStart"/>
      <w:r>
        <w:t>управление образования администрации района оказывает помощь в пр</w:t>
      </w:r>
      <w:r>
        <w:t>о</w:t>
      </w:r>
      <w:r>
        <w:t>ведении мероприятий, направленных на повышение уровня знаний о Нижн</w:t>
      </w:r>
      <w:r>
        <w:t>е</w:t>
      </w:r>
      <w:r>
        <w:t>вартовском районе для субъектов предпринимательства, занимающихся тури</w:t>
      </w:r>
      <w:r>
        <w:t>з</w:t>
      </w:r>
      <w:r>
        <w:t>мом (посещение музеев, экологических троп и учебно-промысловых баз мун</w:t>
      </w:r>
      <w:r>
        <w:t>и</w:t>
      </w:r>
      <w:r>
        <w:t>ципальных бюджетных об</w:t>
      </w:r>
      <w:r w:rsidR="00AE1EA7">
        <w:t>разовательных учреждений района</w:t>
      </w:r>
      <w:r>
        <w:t xml:space="preserve"> и др.);</w:t>
      </w:r>
      <w:proofErr w:type="gramEnd"/>
    </w:p>
    <w:p w:rsidR="00953A64" w:rsidRDefault="00953A64" w:rsidP="00AE1E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отдел местной промышленности и сельского хозяйства администрации района организует проведение образовательных мероприятий для субъектов предпринимательства (семинары, тренинги, конференции и др.).</w:t>
      </w:r>
    </w:p>
    <w:p w:rsidR="00953A64" w:rsidRDefault="00953A64" w:rsidP="00AE1EA7">
      <w:pPr>
        <w:ind w:firstLine="709"/>
        <w:jc w:val="both"/>
      </w:pPr>
      <w:r>
        <w:t>Ответственный исполнитель целевой программы осуществляет организ</w:t>
      </w:r>
      <w:r>
        <w:t>а</w:t>
      </w:r>
      <w:r>
        <w:t>цию работы и выполнение мероприя</w:t>
      </w:r>
      <w:r w:rsidR="00AE1EA7">
        <w:t>тий, направленных на реализацию</w:t>
      </w:r>
      <w:r>
        <w:t xml:space="preserve"> целевой программы, в полном объеме, качественно и в срок.</w:t>
      </w:r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Ответственный исполнитель и соисполнители целевой программы несут ответственность за их качественное и своевременное выполнение, рационал</w:t>
      </w:r>
      <w:r>
        <w:t>ь</w:t>
      </w:r>
      <w:r>
        <w:t>ное использование финансовых средств и ресурсов, выделяемых на реализацию целевой программы.</w:t>
      </w:r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</w:pPr>
      <w:r>
        <w:t>Ответственный исполнитель целевой программы:</w:t>
      </w:r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ежемесячно, в срок до 15 числа месяца, следующего за отчетным, пре</w:t>
      </w:r>
      <w:r>
        <w:t>д</w:t>
      </w:r>
      <w:r>
        <w:t>ставляет в комитет экономики администрации района информацию о реализ</w:t>
      </w:r>
      <w:r>
        <w:t>а</w:t>
      </w:r>
      <w:r>
        <w:t>ции целевой программы и использовании финансовых средств по форме Гр</w:t>
      </w:r>
      <w:r>
        <w:t>а</w:t>
      </w:r>
      <w:r>
        <w:t>фика реализации муниципальной целевой программы</w:t>
      </w:r>
      <w:r w:rsidR="00AE1EA7">
        <w:rPr>
          <w:bCs/>
        </w:rPr>
        <w:t>;</w:t>
      </w:r>
      <w:proofErr w:type="gramEnd"/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ежеквартально, в срок до 15 числа месяца, следующего за отчетным, представляет в комитет экономики администрации района информацию о ре</w:t>
      </w:r>
      <w:r>
        <w:t>а</w:t>
      </w:r>
      <w:r>
        <w:t>лизации целевой программы и использовании финансовых средств за квартал</w:t>
      </w:r>
      <w:r w:rsidR="00AE1EA7">
        <w:t xml:space="preserve">  </w:t>
      </w:r>
      <w:r>
        <w:t xml:space="preserve"> с нарастающим итогом с начала года</w:t>
      </w:r>
      <w:r w:rsidR="00AE1EA7">
        <w:rPr>
          <w:bCs/>
        </w:rPr>
        <w:t>;</w:t>
      </w:r>
      <w:proofErr w:type="gramEnd"/>
    </w:p>
    <w:p w:rsidR="00953A64" w:rsidRDefault="00AE1EA7" w:rsidP="00AE1E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bCs/>
        </w:rPr>
        <w:t>е</w:t>
      </w:r>
      <w:r w:rsidR="00953A64">
        <w:rPr>
          <w:bCs/>
        </w:rPr>
        <w:t>жегодно</w:t>
      </w:r>
      <w:r>
        <w:rPr>
          <w:bCs/>
        </w:rPr>
        <w:t>,</w:t>
      </w:r>
      <w:r w:rsidR="00953A64">
        <w:rPr>
          <w:bCs/>
        </w:rPr>
        <w:t xml:space="preserve"> </w:t>
      </w:r>
      <w:r w:rsidR="00953A64">
        <w:t xml:space="preserve">в соответствии с порядком проведения </w:t>
      </w:r>
      <w:r w:rsidR="00953A64">
        <w:rPr>
          <w:bCs/>
        </w:rPr>
        <w:t>критериев ежегодной оценки реализации целевой программы района</w:t>
      </w:r>
      <w:r>
        <w:rPr>
          <w:bCs/>
        </w:rPr>
        <w:t>,</w:t>
      </w:r>
      <w:r w:rsidR="00953A64">
        <w:rPr>
          <w:bCs/>
        </w:rPr>
        <w:t xml:space="preserve"> предоставляет в комитет эк</w:t>
      </w:r>
      <w:r w:rsidR="00953A64">
        <w:rPr>
          <w:bCs/>
        </w:rPr>
        <w:t>о</w:t>
      </w:r>
      <w:r w:rsidR="00953A64">
        <w:rPr>
          <w:bCs/>
        </w:rPr>
        <w:t>номики администрации района отчет о ходе реализации целевой программы</w:t>
      </w:r>
      <w:r w:rsidR="00953A64">
        <w:t>.</w:t>
      </w:r>
      <w:proofErr w:type="gramEnd"/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Для обеспечения контроля и анализа хода реализации целевой программы ответственные исполнители целевой программы ежегодно согласовывают с к</w:t>
      </w:r>
      <w:r>
        <w:t>о</w:t>
      </w:r>
      <w:r>
        <w:t>митетом экономики администрации района уточненные показатели эффекти</w:t>
      </w:r>
      <w:r>
        <w:t>в</w:t>
      </w:r>
      <w:r>
        <w:t>ности выполнения мероприятий целевой программы на соответствующий год.</w:t>
      </w:r>
      <w:proofErr w:type="gramEnd"/>
    </w:p>
    <w:p w:rsidR="00953A64" w:rsidRDefault="00953A64" w:rsidP="00AE1EA7">
      <w:pPr>
        <w:widowControl w:val="0"/>
        <w:autoSpaceDE w:val="0"/>
        <w:autoSpaceDN w:val="0"/>
        <w:adjustRightInd w:val="0"/>
        <w:ind w:firstLine="709"/>
        <w:jc w:val="both"/>
      </w:pPr>
      <w:r>
        <w:t>Заключает соглашения с субъектами, осуществляющими деятельность в области внутреннего и въездного туризма</w:t>
      </w:r>
      <w:r w:rsidR="00AE1EA7">
        <w:t>,</w:t>
      </w:r>
      <w:r>
        <w:t xml:space="preserve"> </w:t>
      </w:r>
      <w:r w:rsidR="00AE1EA7">
        <w:t>о предоставлении исходной и отче</w:t>
      </w:r>
      <w:r>
        <w:t>т</w:t>
      </w:r>
      <w:r>
        <w:t>ной информации для формирования и расчетов непосредственных и конечных результатов реализации целевой программы.</w:t>
      </w:r>
    </w:p>
    <w:p w:rsidR="00953A64" w:rsidRDefault="00953A64" w:rsidP="00AE1EA7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AE1EA7">
        <w:t>целевой программы осуществляет г</w:t>
      </w:r>
      <w:r>
        <w:t>лава адм</w:t>
      </w:r>
      <w:r>
        <w:t>и</w:t>
      </w:r>
      <w:r>
        <w:t>нистрации района.</w:t>
      </w:r>
    </w:p>
    <w:p w:rsidR="00953A64" w:rsidRDefault="00953A64" w:rsidP="00953A64">
      <w:pPr>
        <w:ind w:firstLine="709"/>
        <w:jc w:val="both"/>
      </w:pPr>
    </w:p>
    <w:p w:rsidR="00953A64" w:rsidRDefault="00953A64" w:rsidP="00953A64">
      <w:pPr>
        <w:rPr>
          <w:b/>
        </w:rPr>
        <w:sectPr w:rsidR="00953A64" w:rsidSect="00A26B29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953A64" w:rsidRDefault="00953A64" w:rsidP="00AE1EA7">
      <w:pPr>
        <w:pStyle w:val="afffffa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муни</w:t>
      </w:r>
      <w:r w:rsidR="00AE1EA7">
        <w:rPr>
          <w:rFonts w:ascii="Times New Roman" w:hAnsi="Times New Roman"/>
          <w:sz w:val="28"/>
          <w:szCs w:val="28"/>
        </w:rPr>
        <w:t>ципальной целевой муниципальной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 «Развитие внутреннего и въездного туризма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</w:t>
      </w:r>
      <w:r w:rsidR="00AE1EA7">
        <w:rPr>
          <w:rFonts w:ascii="Times New Roman" w:hAnsi="Times New Roman"/>
          <w:sz w:val="28"/>
          <w:szCs w:val="28"/>
        </w:rPr>
        <w:t>нева</w:t>
      </w:r>
      <w:r w:rsidR="00AE1EA7">
        <w:rPr>
          <w:rFonts w:ascii="Times New Roman" w:hAnsi="Times New Roman"/>
          <w:sz w:val="28"/>
          <w:szCs w:val="28"/>
        </w:rPr>
        <w:t>р</w:t>
      </w:r>
      <w:r w:rsidR="00AE1EA7">
        <w:rPr>
          <w:rFonts w:ascii="Times New Roman" w:hAnsi="Times New Roman"/>
          <w:sz w:val="28"/>
          <w:szCs w:val="28"/>
        </w:rPr>
        <w:t>товском</w:t>
      </w:r>
      <w:proofErr w:type="gramEnd"/>
      <w:r w:rsidR="00AE1EA7">
        <w:rPr>
          <w:rFonts w:ascii="Times New Roman" w:hAnsi="Times New Roman"/>
          <w:sz w:val="28"/>
          <w:szCs w:val="28"/>
        </w:rPr>
        <w:t xml:space="preserve"> районе на 2012–</w:t>
      </w:r>
      <w:r>
        <w:rPr>
          <w:rFonts w:ascii="Times New Roman" w:hAnsi="Times New Roman"/>
          <w:sz w:val="28"/>
          <w:szCs w:val="28"/>
        </w:rPr>
        <w:t>2014 годы»</w:t>
      </w:r>
    </w:p>
    <w:p w:rsidR="00953A64" w:rsidRDefault="00953A64" w:rsidP="00953A64">
      <w:pPr>
        <w:pStyle w:val="afffffa"/>
        <w:rPr>
          <w:rFonts w:ascii="Times New Roman" w:hAnsi="Times New Roman"/>
          <w:sz w:val="28"/>
          <w:szCs w:val="28"/>
        </w:rPr>
      </w:pPr>
    </w:p>
    <w:p w:rsidR="00AE1EA7" w:rsidRDefault="00AE1EA7" w:rsidP="00953A64">
      <w:pPr>
        <w:pStyle w:val="afffffa"/>
        <w:rPr>
          <w:rFonts w:ascii="Times New Roman" w:hAnsi="Times New Roman"/>
          <w:sz w:val="28"/>
          <w:szCs w:val="28"/>
        </w:rPr>
      </w:pPr>
    </w:p>
    <w:p w:rsidR="00AE1EA7" w:rsidRDefault="00953A64" w:rsidP="00AE1EA7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программных мероприятий муниципальной целевой программы района</w:t>
      </w:r>
      <w:r w:rsidR="00AE1EA7">
        <w:rPr>
          <w:rFonts w:ascii="Times New Roman" w:hAnsi="Times New Roman"/>
          <w:b/>
          <w:sz w:val="28"/>
          <w:szCs w:val="28"/>
        </w:rPr>
        <w:t xml:space="preserve"> </w:t>
      </w:r>
    </w:p>
    <w:p w:rsidR="00953A64" w:rsidRDefault="00AE1EA7" w:rsidP="00AE1EA7">
      <w:pPr>
        <w:pStyle w:val="afffffa"/>
        <w:jc w:val="center"/>
        <w:rPr>
          <w:rFonts w:ascii="Times New Roman" w:hAnsi="Times New Roman"/>
          <w:b/>
          <w:sz w:val="28"/>
          <w:szCs w:val="28"/>
        </w:rPr>
      </w:pPr>
      <w:r w:rsidRPr="00953A64">
        <w:rPr>
          <w:rFonts w:ascii="Times New Roman" w:hAnsi="Times New Roman"/>
          <w:b/>
          <w:sz w:val="28"/>
          <w:szCs w:val="28"/>
        </w:rPr>
        <w:t>«Развитие внутрен</w:t>
      </w:r>
      <w:r>
        <w:rPr>
          <w:rFonts w:ascii="Times New Roman" w:hAnsi="Times New Roman"/>
          <w:b/>
          <w:sz w:val="28"/>
          <w:szCs w:val="28"/>
        </w:rPr>
        <w:t>него и въездного туризма</w:t>
      </w:r>
      <w:r w:rsidRPr="00953A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3A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53A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3A64">
        <w:rPr>
          <w:rFonts w:ascii="Times New Roman" w:hAnsi="Times New Roman"/>
          <w:b/>
          <w:sz w:val="28"/>
          <w:szCs w:val="28"/>
        </w:rPr>
        <w:t>Нижневартовском</w:t>
      </w:r>
      <w:proofErr w:type="gramEnd"/>
      <w:r w:rsidRPr="00953A64">
        <w:rPr>
          <w:rFonts w:ascii="Times New Roman" w:hAnsi="Times New Roman"/>
          <w:b/>
          <w:sz w:val="28"/>
          <w:szCs w:val="28"/>
        </w:rPr>
        <w:t xml:space="preserve"> районе на 2012−2014 годы»</w:t>
      </w:r>
    </w:p>
    <w:p w:rsidR="00953A64" w:rsidRDefault="00953A64" w:rsidP="00953A64">
      <w:pPr>
        <w:pStyle w:val="afffffa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4938"/>
        <w:gridCol w:w="2410"/>
        <w:gridCol w:w="1417"/>
        <w:gridCol w:w="1276"/>
        <w:gridCol w:w="1275"/>
        <w:gridCol w:w="789"/>
        <w:gridCol w:w="6"/>
        <w:gridCol w:w="844"/>
        <w:gridCol w:w="1338"/>
      </w:tblGrid>
      <w:tr w:rsidR="00953A64" w:rsidTr="00667DB2">
        <w:trPr>
          <w:trHeight w:val="62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2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Срок в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Финансовые затраты на реализ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цию (тыс. руб.)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Источн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ки ф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нансир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</w:tr>
      <w:tr w:rsidR="00953A64" w:rsidTr="00667DB2">
        <w:trPr>
          <w:tblHeader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</w:tr>
      <w:tr w:rsidR="00953A64" w:rsidTr="00667DB2">
        <w:trPr>
          <w:trHeight w:val="33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Pr="00AE1EA7" w:rsidRDefault="00953A6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EA7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sz w:val="24"/>
                <w:szCs w:val="24"/>
              </w:rPr>
            </w:pPr>
          </w:p>
        </w:tc>
      </w:tr>
      <w:tr w:rsidR="00953A64" w:rsidTr="00667DB2">
        <w:trPr>
          <w:trHeight w:val="110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953A64" w:rsidRPr="00AE1EA7" w:rsidRDefault="00AE1EA7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оздание в районе условий для развития с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о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временного высокоэффективного и конк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у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рентоспособного туристического комплекса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80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953A64" w:rsidRPr="00AE1EA7" w:rsidRDefault="00AE1EA7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овершенствование правовой базы для э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ф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фективной поддержки и развития внутренн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е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го и въездного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EA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Разработка нормативных правовых актов по развитию туризма в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1EA7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EA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rPr>
          <w:trHeight w:val="107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953A64" w:rsidRPr="00AE1EA7" w:rsidRDefault="00AE1EA7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="00953A64" w:rsidRPr="00AE1EA7">
              <w:rPr>
                <w:rFonts w:ascii="Times New Roman" w:hAnsi="Times New Roman"/>
                <w:sz w:val="24"/>
                <w:szCs w:val="24"/>
              </w:rPr>
              <w:t>механизма финансовой по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д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держки представителей субъектов</w:t>
            </w:r>
            <w:proofErr w:type="gramEnd"/>
            <w:r w:rsidR="00953A64" w:rsidRPr="00AE1EA7">
              <w:rPr>
                <w:rFonts w:ascii="Times New Roman" w:hAnsi="Times New Roman"/>
                <w:sz w:val="24"/>
                <w:szCs w:val="24"/>
              </w:rPr>
              <w:t xml:space="preserve"> предпр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и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нимательства, работающих в сфере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98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на </w:t>
            </w:r>
            <w:proofErr w:type="spellStart"/>
            <w:r w:rsidRPr="00AE1EA7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AE1EA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E1EA7">
              <w:rPr>
                <w:rFonts w:ascii="Times New Roman" w:hAnsi="Times New Roman"/>
                <w:sz w:val="24"/>
                <w:szCs w:val="24"/>
              </w:rPr>
              <w:t>д</w:t>
            </w:r>
            <w:r w:rsidRPr="00AE1EA7">
              <w:rPr>
                <w:rFonts w:ascii="Times New Roman" w:hAnsi="Times New Roman"/>
                <w:sz w:val="24"/>
                <w:szCs w:val="24"/>
              </w:rPr>
              <w:t>держку «На лучший проект в области вну</w:t>
            </w:r>
            <w:r w:rsidRPr="00AE1EA7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EA7">
              <w:rPr>
                <w:rFonts w:ascii="Times New Roman" w:hAnsi="Times New Roman"/>
                <w:sz w:val="24"/>
                <w:szCs w:val="24"/>
              </w:rPr>
              <w:t>реннего и въездного туризма»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1EA7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EA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7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953A64" w:rsidRPr="00AE1EA7" w:rsidRDefault="00AE1EA7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3A64" w:rsidRPr="00AE1EA7">
              <w:rPr>
                <w:rFonts w:ascii="Times New Roman" w:hAnsi="Times New Roman"/>
                <w:sz w:val="24"/>
                <w:szCs w:val="24"/>
              </w:rPr>
              <w:t>оздание новых туристских услуг, поддержка перспективных видов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4</w:t>
            </w:r>
            <w:r w:rsidRPr="00AE1E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Pr="00AE1EA7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EA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198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субъектов предпринимательства,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нимающихся внутренним туризмом в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никах и районных мероприятиях («месячник по туризму, посвященный «Всемирному Дню туризма»</w:t>
            </w:r>
            <w:r w:rsidR="00667D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музеев, экологических троп и учебно-промысловых баз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бюджетных образовательных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67DB2">
              <w:rPr>
                <w:rFonts w:ascii="Times New Roman" w:hAnsi="Times New Roman"/>
                <w:sz w:val="24"/>
                <w:szCs w:val="24"/>
              </w:rPr>
              <w:t>дений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культуре, спорту и </w:t>
            </w:r>
            <w:r w:rsidR="00667DB2">
              <w:rPr>
                <w:rFonts w:ascii="Times New Roman" w:hAnsi="Times New Roman"/>
                <w:sz w:val="24"/>
                <w:szCs w:val="24"/>
              </w:rPr>
              <w:t>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района;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администрации района;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социальной сферы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района;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района;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местной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мышленности и сельского хозяйства администрации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667DB2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2012−</w:t>
            </w:r>
            <w:r w:rsidR="00953A64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953A64" w:rsidRPr="00667DB2" w:rsidRDefault="00667DB2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овершенствование системы информацио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н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lastRenderedPageBreak/>
              <w:t>ного обеспечения туристской индустрии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114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образовательных мероприятий для субъектов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667D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занятых в туриндустрии (семинары, тренинги, конференции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района;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местной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мышленности и сельского хозяйства администрации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65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благоприятного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мнения о субъектах предпринимательства, занимающихся внутренним и въездным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ризмом (изготовление маркетингового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 (буклетов, каталогов, брошюр по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ризму), изготовление и размещение, 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кация материалов в средствах массовой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формации, сборниках, энциклопедиях, 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манахах и т.п., изготовление и тиражиров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="00667D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дисков о туристском поте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циале района;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работ по созд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и продвижению туристской символики района; приобретение и из</w:t>
            </w:r>
            <w:r w:rsidR="00667DB2">
              <w:rPr>
                <w:rFonts w:ascii="Times New Roman" w:hAnsi="Times New Roman"/>
                <w:sz w:val="24"/>
                <w:szCs w:val="24"/>
              </w:rPr>
              <w:t>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вочного оборудования и выставочных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щадей для проведения районных выставок, ярмарок, смотров, конкур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сов, фестивалей и др. и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окружных мероприятиях;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лиграфическое изготовление туристской 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ламно-информационной и сувенирной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дукции, изготовление фильмом, репортажей о туристском потенциале района;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 продвижение туристского бренда района (материально-техническое обеспечение,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внутреннем и внешнем рынке туристских услуг, 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туристских выставках и форумах,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рекламы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изготовление сувенирной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дукции, изготовление рекламных плакатов, баннеров, открыток, буклетов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84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953A64" w:rsidRPr="00667DB2" w:rsidRDefault="00667DB2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еждународное и межрегиональное сотру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д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ничество в развитии внутреннего и въездного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Pr="00667DB2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1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субъектов предприн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мательства, заним</w:t>
            </w:r>
            <w:r w:rsidR="00667DB2">
              <w:rPr>
                <w:rFonts w:ascii="Times New Roman" w:hAnsi="Times New Roman"/>
                <w:sz w:val="24"/>
                <w:szCs w:val="24"/>
              </w:rPr>
              <w:t>ающихся внутренним т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у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ризмом,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районных, окружных, регионал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международных инвестиционных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граммах и проектах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A64" w:rsidRDefault="00667DB2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рганизация участия субъектов предприн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и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мательства в районных, окружных, реги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о</w:t>
            </w:r>
            <w:r w:rsidR="00953A64">
              <w:rPr>
                <w:rFonts w:ascii="Times New Roman" w:hAnsi="Times New Roman"/>
                <w:sz w:val="24"/>
                <w:szCs w:val="24"/>
              </w:rPr>
              <w:lastRenderedPageBreak/>
              <w:t>нальных и международных туристических выставках, выставках-ярмарках, форумах, конкурсах, презента</w:t>
            </w:r>
            <w:r>
              <w:rPr>
                <w:rFonts w:ascii="Times New Roman" w:hAnsi="Times New Roman"/>
                <w:sz w:val="24"/>
                <w:szCs w:val="24"/>
              </w:rPr>
              <w:t>циях</w:t>
            </w:r>
            <w:r w:rsidR="00953A64">
              <w:rPr>
                <w:rFonts w:ascii="Times New Roman" w:hAnsi="Times New Roman"/>
                <w:sz w:val="24"/>
                <w:szCs w:val="24"/>
              </w:rPr>
              <w:t xml:space="preserve"> и других специал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ь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ных общественных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тиях</w:t>
            </w:r>
            <w:r w:rsidR="00953A64">
              <w:rPr>
                <w:rFonts w:ascii="Times New Roman" w:hAnsi="Times New Roman"/>
                <w:sz w:val="24"/>
                <w:szCs w:val="24"/>
              </w:rPr>
              <w:t xml:space="preserve"> туристич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е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ских возможностей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района;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местной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 администрации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13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667DB2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рекламных и пресс-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туров на те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р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ритории района для представителей туроп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е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раторов и средств массовой информации (и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з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готовление раздаточного материала, орган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и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зация доставки, питания, проживания учас</w:t>
            </w:r>
            <w:r w:rsidR="00953A64">
              <w:rPr>
                <w:rFonts w:ascii="Times New Roman" w:hAnsi="Times New Roman"/>
                <w:sz w:val="24"/>
                <w:szCs w:val="24"/>
              </w:rPr>
              <w:t>т</w:t>
            </w:r>
            <w:r w:rsidR="00953A64">
              <w:rPr>
                <w:rFonts w:ascii="Times New Roman" w:hAnsi="Times New Roman"/>
                <w:sz w:val="24"/>
                <w:szCs w:val="24"/>
              </w:rPr>
              <w:t>ников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10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Pr="00667DB2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7DB2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667D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953A64" w:rsidRPr="00667DB2" w:rsidRDefault="00667DB2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ационно-консультативная помощь 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представителей субъектов предпринимател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ь</w:t>
            </w:r>
            <w:r w:rsidR="00953A64" w:rsidRPr="00667DB2">
              <w:rPr>
                <w:rFonts w:ascii="Times New Roman" w:hAnsi="Times New Roman"/>
                <w:sz w:val="24"/>
                <w:szCs w:val="24"/>
              </w:rPr>
              <w:t>ства, занимающихся внутренним и въездным туризмом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субъектам предпринимательства, зани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мающим</w:t>
            </w:r>
            <w:r>
              <w:rPr>
                <w:rFonts w:ascii="Times New Roman" w:hAnsi="Times New Roman"/>
                <w:sz w:val="24"/>
                <w:szCs w:val="24"/>
              </w:rPr>
              <w:t>ся внутренним туризмом</w:t>
            </w:r>
            <w:r w:rsidR="00667D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внедрения передового опыта в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риндустрии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нимателям по вопросам подготовки бизнес-планов и инвестиционных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 в решении вопроса перевода земель под рекреационную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Информационно-консультативная помощь представителям су</w:t>
            </w:r>
            <w:r w:rsidR="00667DB2">
              <w:rPr>
                <w:rFonts w:ascii="Times New Roman" w:hAnsi="Times New Roman"/>
                <w:sz w:val="24"/>
                <w:szCs w:val="24"/>
              </w:rPr>
              <w:t>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ства, занимающихся внутренним туризмом</w:t>
            </w:r>
            <w:r w:rsidR="00667D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правилах и порядке приобретения оборуд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вания, специализированной техники в лизинг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953A64" w:rsidTr="00667DB2">
        <w:trPr>
          <w:trHeight w:val="5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</w:tr>
      <w:tr w:rsidR="00953A64" w:rsidTr="00667DB2">
        <w:trPr>
          <w:trHeight w:val="5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разрезе исполнителей (сои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полнителей) муниципальной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7DB2">
              <w:rPr>
                <w:rFonts w:ascii="Times New Roman" w:hAnsi="Times New Roman"/>
                <w:sz w:val="24"/>
                <w:szCs w:val="24"/>
              </w:rPr>
              <w:t>ческой культуре, спорту и молоде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2012–2014</w:t>
            </w:r>
            <w:r w:rsidR="00667D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953A64" w:rsidRDefault="00953A64">
            <w:pPr>
              <w:pStyle w:val="affff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</w:tr>
    </w:tbl>
    <w:p w:rsidR="00953A64" w:rsidRDefault="00953A64" w:rsidP="00953A64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953A64" w:rsidP="00667DB2">
      <w:pPr>
        <w:pStyle w:val="affff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* реализация мероприятий осуществляется за счет финансирования основной деятельности исполнителя</w:t>
      </w: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667DB2" w:rsidRDefault="00667DB2" w:rsidP="00667DB2">
      <w:pPr>
        <w:pStyle w:val="afffffa"/>
        <w:rPr>
          <w:rFonts w:ascii="Times New Roman" w:hAnsi="Times New Roman"/>
          <w:sz w:val="28"/>
          <w:szCs w:val="28"/>
        </w:rPr>
      </w:pPr>
    </w:p>
    <w:p w:rsidR="00953A64" w:rsidRDefault="00667DB2" w:rsidP="00825383">
      <w:pPr>
        <w:pStyle w:val="afffffa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953A64">
        <w:rPr>
          <w:rFonts w:ascii="Times New Roman" w:hAnsi="Times New Roman"/>
          <w:sz w:val="28"/>
          <w:szCs w:val="28"/>
        </w:rPr>
        <w:t xml:space="preserve">ложение 2 к муниципальной целевой программе «Развитие внутреннего и въездного туризма </w:t>
      </w:r>
      <w:proofErr w:type="gramStart"/>
      <w:r w:rsidR="00953A64">
        <w:rPr>
          <w:rFonts w:ascii="Times New Roman" w:hAnsi="Times New Roman"/>
          <w:sz w:val="28"/>
          <w:szCs w:val="28"/>
        </w:rPr>
        <w:t>в</w:t>
      </w:r>
      <w:proofErr w:type="gramEnd"/>
      <w:r w:rsidR="00953A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3A64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="00953A64">
        <w:rPr>
          <w:rFonts w:ascii="Times New Roman" w:hAnsi="Times New Roman"/>
          <w:sz w:val="28"/>
          <w:szCs w:val="28"/>
        </w:rPr>
        <w:t xml:space="preserve"> районе на </w:t>
      </w:r>
      <w:r w:rsidR="00825383">
        <w:rPr>
          <w:rFonts w:ascii="Times New Roman" w:hAnsi="Times New Roman"/>
          <w:sz w:val="28"/>
          <w:szCs w:val="28"/>
        </w:rPr>
        <w:t>2012</w:t>
      </w:r>
      <w:r w:rsidR="00953A64">
        <w:rPr>
          <w:rFonts w:ascii="Times New Roman" w:hAnsi="Times New Roman"/>
          <w:sz w:val="28"/>
          <w:szCs w:val="28"/>
        </w:rPr>
        <w:t>–2014 годы»</w:t>
      </w:r>
    </w:p>
    <w:p w:rsidR="00953A64" w:rsidRDefault="00953A64" w:rsidP="00953A64">
      <w:pPr>
        <w:pStyle w:val="afffffa"/>
        <w:ind w:left="10632"/>
        <w:rPr>
          <w:rFonts w:ascii="Times New Roman" w:hAnsi="Times New Roman"/>
          <w:sz w:val="28"/>
          <w:szCs w:val="28"/>
        </w:rPr>
      </w:pPr>
    </w:p>
    <w:p w:rsidR="00825383" w:rsidRDefault="00825383" w:rsidP="00953A64">
      <w:pPr>
        <w:pStyle w:val="afffffa"/>
        <w:ind w:left="10632"/>
        <w:rPr>
          <w:rFonts w:ascii="Times New Roman" w:hAnsi="Times New Roman"/>
          <w:sz w:val="28"/>
          <w:szCs w:val="28"/>
        </w:rPr>
      </w:pPr>
    </w:p>
    <w:p w:rsidR="00953A64" w:rsidRDefault="00953A64" w:rsidP="00953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целевой программы</w:t>
      </w:r>
    </w:p>
    <w:p w:rsidR="00953A64" w:rsidRDefault="00953A64" w:rsidP="00953A64">
      <w:pPr>
        <w:tabs>
          <w:tab w:val="left" w:pos="-180"/>
        </w:tabs>
        <w:ind w:left="-180"/>
        <w:jc w:val="center"/>
        <w:rPr>
          <w:b/>
        </w:rPr>
      </w:pPr>
      <w:r>
        <w:rPr>
          <w:b/>
        </w:rPr>
        <w:t xml:space="preserve">«Развитие внутреннего и въездного туризма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2012 – 2014 годы»</w:t>
      </w:r>
    </w:p>
    <w:p w:rsidR="00953A64" w:rsidRDefault="00953A64" w:rsidP="00953A64">
      <w:pPr>
        <w:tabs>
          <w:tab w:val="left" w:pos="-180"/>
        </w:tabs>
        <w:ind w:left="-180"/>
      </w:pPr>
    </w:p>
    <w:tbl>
      <w:tblPr>
        <w:tblW w:w="1522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13"/>
        <w:gridCol w:w="3686"/>
        <w:gridCol w:w="992"/>
        <w:gridCol w:w="851"/>
        <w:gridCol w:w="902"/>
        <w:gridCol w:w="2409"/>
      </w:tblGrid>
      <w:tr w:rsidR="00953A64" w:rsidTr="00825383"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Целевое значение</w:t>
            </w:r>
          </w:p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показателя на 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мент окончания действия 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</w:t>
            </w:r>
          </w:p>
        </w:tc>
      </w:tr>
      <w:tr w:rsidR="00953A64" w:rsidTr="00825383">
        <w:trPr>
          <w:trHeight w:val="1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  <w:p w:rsidR="00953A64" w:rsidRDefault="00953A6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64" w:rsidRDefault="00953A6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53A64" w:rsidTr="00825383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tabs>
                <w:tab w:val="left" w:pos="10905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953A64" w:rsidTr="00825383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субъектов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занимающихся внутренним туризмом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825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работающих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64" w:rsidTr="0082538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муниципальных грантов за лучший проект в области внутреннего и въездного туризма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грантов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A64" w:rsidTr="00825383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мероприятий для субъектов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825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туриндустрии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64" w:rsidTr="00825383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предпринимательства, принявших участие в туристических выставках, выставках-ярмарках, форумах, конкурсах, презентациях и других специальных общественных мероприятиях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825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туристических выставках, в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ставках-ярмарках, форумах, ко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курсах, презентациях и других специальных общественных м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53A64" w:rsidTr="00825383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предпринимательства,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участие в образовательных мероприятиях (сем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нарах, тренингах, конференциях и др.)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нимательства, принявших участие в образовательных мероприятиях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64" w:rsidTr="0082538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участий в выездных мероприятиях,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на продвижение туристического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циала рай</w:t>
            </w:r>
            <w:r w:rsidR="00825383">
              <w:rPr>
                <w:rFonts w:ascii="Times New Roman" w:hAnsi="Times New Roman" w:cs="Times New Roman"/>
                <w:sz w:val="24"/>
                <w:szCs w:val="24"/>
              </w:rPr>
              <w:t xml:space="preserve">она на </w:t>
            </w:r>
            <w:proofErr w:type="gramStart"/>
            <w:r w:rsidR="00825383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="0082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международные рынки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участий в выездных мероприятиях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A64" w:rsidTr="00825383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tabs>
                <w:tab w:val="left" w:pos="10905"/>
              </w:tabs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6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953A64" w:rsidTr="00825383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коллективных средств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в местах проведения экскурсионных программ (на стойбище, туристических базах и т.п.)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825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коллекти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ных средств размещения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64" w:rsidTr="00825383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туров и маршрутов на территории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туров и маршрутов, предоставляемых на территории района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64" w:rsidTr="00825383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825383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53A64">
              <w:rPr>
                <w:rFonts w:ascii="Times New Roman" w:hAnsi="Times New Roman"/>
                <w:sz w:val="24"/>
                <w:szCs w:val="24"/>
              </w:rPr>
              <w:t xml:space="preserve">новых видов туризма в районе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видов туризма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3A64" w:rsidTr="00825383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платных туристических услуг на территории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платных туристич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A64" w:rsidTr="00825383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дополнительных рабочих мест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8253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3A64">
              <w:rPr>
                <w:rFonts w:ascii="Times New Roman" w:hAnsi="Times New Roman" w:cs="Times New Roman"/>
                <w:sz w:val="24"/>
                <w:szCs w:val="24"/>
              </w:rPr>
              <w:t>бочих мест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64" w:rsidTr="00825383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количества посетителей объектов 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индустрии</w:t>
            </w:r>
            <w:proofErr w:type="gramEnd"/>
            <w:r w:rsidR="00825383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25383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19 515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20 530</w:t>
            </w:r>
          </w:p>
        </w:tc>
      </w:tr>
      <w:tr w:rsidR="00953A64" w:rsidTr="00825383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 w:rsidP="008253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количества посетителей объектов 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индустрии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Нижневартовск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из числа иностранных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из числа иностранных граждан (чел.)</w:t>
            </w:r>
          </w:p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53A64" w:rsidRDefault="00953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953A64" w:rsidRDefault="00953A64" w:rsidP="00953A64">
      <w:pPr>
        <w:pStyle w:val="ConsPlusTitle"/>
        <w:jc w:val="center"/>
        <w:rPr>
          <w:rFonts w:ascii="Calibri" w:hAnsi="Calibri"/>
        </w:rPr>
      </w:pPr>
    </w:p>
    <w:p w:rsidR="00953A64" w:rsidRDefault="00953A64" w:rsidP="00953A64">
      <w:pPr>
        <w:pStyle w:val="ConsPlusTitle"/>
        <w:jc w:val="center"/>
      </w:pPr>
    </w:p>
    <w:p w:rsidR="00953A64" w:rsidRDefault="00953A64" w:rsidP="00953A64">
      <w:pPr>
        <w:pStyle w:val="ConsPlusTitle"/>
        <w:rPr>
          <w:sz w:val="28"/>
          <w:szCs w:val="28"/>
        </w:rPr>
      </w:pPr>
    </w:p>
    <w:p w:rsidR="007D4D49" w:rsidRPr="00360CF1" w:rsidRDefault="007D4D49" w:rsidP="00D034E5">
      <w:pPr>
        <w:jc w:val="both"/>
      </w:pPr>
    </w:p>
    <w:sectPr w:rsidR="007D4D49" w:rsidRPr="00360CF1" w:rsidSect="00953A64">
      <w:headerReference w:type="default" r:id="rId10"/>
      <w:pgSz w:w="16838" w:h="11906" w:orient="landscape"/>
      <w:pgMar w:top="1701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B2" w:rsidRDefault="00667DB2">
      <w:r>
        <w:separator/>
      </w:r>
    </w:p>
  </w:endnote>
  <w:endnote w:type="continuationSeparator" w:id="1">
    <w:p w:rsidR="00667DB2" w:rsidRDefault="0066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B2" w:rsidRDefault="00667DB2">
      <w:r>
        <w:separator/>
      </w:r>
    </w:p>
  </w:footnote>
  <w:footnote w:type="continuationSeparator" w:id="1">
    <w:p w:rsidR="00667DB2" w:rsidRDefault="00667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032"/>
      <w:docPartObj>
        <w:docPartGallery w:val="Page Numbers (Top of Page)"/>
        <w:docPartUnique/>
      </w:docPartObj>
    </w:sdtPr>
    <w:sdtContent>
      <w:p w:rsidR="00143E60" w:rsidRDefault="007551DE">
        <w:pPr>
          <w:pStyle w:val="a4"/>
          <w:jc w:val="center"/>
        </w:pPr>
        <w:fldSimple w:instr=" PAGE   \* MERGEFORMAT ">
          <w:r w:rsidR="006A4A27">
            <w:rPr>
              <w:noProof/>
            </w:rPr>
            <w:t>1</w:t>
          </w:r>
        </w:fldSimple>
      </w:p>
    </w:sdtContent>
  </w:sdt>
  <w:p w:rsidR="00143E60" w:rsidRDefault="00143E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B2" w:rsidRDefault="007551DE" w:rsidP="00D401FC">
    <w:pPr>
      <w:pStyle w:val="a4"/>
      <w:jc w:val="center"/>
    </w:pPr>
    <w:fldSimple w:instr=" PAGE   \* MERGEFORMAT ">
      <w:r w:rsidR="006A4A27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39D28D2"/>
    <w:multiLevelType w:val="hybridMultilevel"/>
    <w:tmpl w:val="884EBEF0"/>
    <w:lvl w:ilvl="0" w:tplc="79A2B112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34EE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6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0A85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67DB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A4A27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551DE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5383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3A64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26B29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1E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qFormat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43A8-BB70-4E04-B944-BCCCC8F4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3436</Words>
  <Characters>25529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2012-11-21T04:10:00Z</cp:lastPrinted>
  <dcterms:created xsi:type="dcterms:W3CDTF">2012-11-21T04:04:00Z</dcterms:created>
  <dcterms:modified xsi:type="dcterms:W3CDTF">2012-11-27T09:53:00Z</dcterms:modified>
</cp:coreProperties>
</file>