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79580E" w:rsidRPr="00075D46" w:rsidRDefault="00600CAE" w:rsidP="00075D46">
      <w:pPr>
        <w:autoSpaceDE w:val="0"/>
        <w:autoSpaceDN w:val="0"/>
        <w:ind w:firstLine="567"/>
        <w:jc w:val="both"/>
        <w:rPr>
          <w:sz w:val="24"/>
          <w:szCs w:val="24"/>
        </w:rPr>
      </w:pPr>
      <w:r w:rsidRPr="006A787A">
        <w:rPr>
          <w:sz w:val="24"/>
          <w:szCs w:val="24"/>
        </w:rPr>
        <w:t xml:space="preserve">Настоящим </w:t>
      </w:r>
      <w:r w:rsidR="0089531A" w:rsidRPr="0089531A">
        <w:rPr>
          <w:sz w:val="24"/>
          <w:szCs w:val="24"/>
          <w:u w:val="single"/>
        </w:rPr>
        <w:t>Отдел потребительского</w:t>
      </w:r>
      <w:r w:rsidR="0089531A">
        <w:rPr>
          <w:sz w:val="24"/>
          <w:szCs w:val="24"/>
          <w:u w:val="single"/>
        </w:rPr>
        <w:t xml:space="preserve"> рынка и защиты прав потребителей</w:t>
      </w:r>
      <w:r w:rsidR="0089531A" w:rsidRPr="0089531A">
        <w:rPr>
          <w:sz w:val="24"/>
          <w:szCs w:val="24"/>
          <w:u w:val="single"/>
        </w:rPr>
        <w:t xml:space="preserve"> </w:t>
      </w:r>
      <w:r w:rsidR="0089531A">
        <w:rPr>
          <w:sz w:val="24"/>
          <w:szCs w:val="24"/>
          <w:u w:val="single"/>
        </w:rPr>
        <w:t xml:space="preserve">управления предпринимательства, инвестиций и муниципальных программ департамента экономики администрации района </w:t>
      </w:r>
      <w:r w:rsidR="0079580E" w:rsidRPr="0089531A">
        <w:rPr>
          <w:sz w:val="24"/>
          <w:szCs w:val="24"/>
          <w:u w:val="single"/>
        </w:rPr>
        <w:t xml:space="preserve"> </w:t>
      </w:r>
      <w:r w:rsidRPr="006A787A">
        <w:rPr>
          <w:sz w:val="24"/>
          <w:szCs w:val="24"/>
        </w:rPr>
        <w:t xml:space="preserve">извещает о начале обсуждения муниципального нормативного правового акта и сборе предложений заинтересованных лиц по </w:t>
      </w:r>
      <w:r w:rsidR="00011A56">
        <w:rPr>
          <w:sz w:val="24"/>
          <w:szCs w:val="24"/>
          <w:u w:val="single"/>
        </w:rPr>
        <w:t>п</w:t>
      </w:r>
      <w:r w:rsidR="0079580E" w:rsidRPr="005B2A9B">
        <w:rPr>
          <w:sz w:val="24"/>
          <w:szCs w:val="24"/>
          <w:u w:val="single"/>
        </w:rPr>
        <w:t>остановлени</w:t>
      </w:r>
      <w:r w:rsidR="00011A56">
        <w:rPr>
          <w:sz w:val="24"/>
          <w:szCs w:val="24"/>
          <w:u w:val="single"/>
        </w:rPr>
        <w:t>ю</w:t>
      </w:r>
      <w:r w:rsidR="0079580E" w:rsidRPr="005B2A9B">
        <w:rPr>
          <w:sz w:val="24"/>
          <w:szCs w:val="24"/>
          <w:u w:val="single"/>
        </w:rPr>
        <w:t xml:space="preserve"> </w:t>
      </w:r>
      <w:r w:rsidR="0071463E">
        <w:rPr>
          <w:sz w:val="24"/>
          <w:szCs w:val="24"/>
          <w:u w:val="single"/>
        </w:rPr>
        <w:t xml:space="preserve">администрации района </w:t>
      </w:r>
      <w:bookmarkStart w:id="0" w:name="_GoBack"/>
      <w:bookmarkEnd w:id="0"/>
      <w:r w:rsidR="0079580E" w:rsidRPr="005B2A9B">
        <w:rPr>
          <w:sz w:val="24"/>
          <w:szCs w:val="24"/>
          <w:u w:val="single"/>
        </w:rPr>
        <w:t xml:space="preserve">№ </w:t>
      </w:r>
      <w:r w:rsidR="0089531A">
        <w:rPr>
          <w:sz w:val="24"/>
          <w:szCs w:val="24"/>
          <w:u w:val="single"/>
        </w:rPr>
        <w:t>935</w:t>
      </w:r>
      <w:r w:rsidR="0079580E" w:rsidRPr="005B2A9B">
        <w:rPr>
          <w:sz w:val="24"/>
          <w:szCs w:val="24"/>
          <w:u w:val="single"/>
        </w:rPr>
        <w:t xml:space="preserve"> от </w:t>
      </w:r>
      <w:r w:rsidR="0089531A">
        <w:rPr>
          <w:sz w:val="24"/>
          <w:szCs w:val="24"/>
          <w:u w:val="single"/>
        </w:rPr>
        <w:t>23.04.2018</w:t>
      </w:r>
      <w:r w:rsidR="0079580E" w:rsidRPr="005B2A9B">
        <w:rPr>
          <w:sz w:val="24"/>
          <w:szCs w:val="24"/>
          <w:u w:val="single"/>
        </w:rPr>
        <w:t xml:space="preserve"> «</w:t>
      </w:r>
      <w:r w:rsidR="00B648C4">
        <w:rPr>
          <w:sz w:val="24"/>
          <w:szCs w:val="24"/>
          <w:u w:val="single"/>
        </w:rPr>
        <w:t xml:space="preserve">Об </w:t>
      </w:r>
      <w:r w:rsidR="0089531A">
        <w:rPr>
          <w:sz w:val="24"/>
          <w:szCs w:val="24"/>
          <w:u w:val="single"/>
        </w:rPr>
        <w:t xml:space="preserve">утверждении положения о размещении нестационарных торговых объектов на </w:t>
      </w:r>
      <w:r w:rsidR="00B648C4">
        <w:rPr>
          <w:sz w:val="24"/>
          <w:szCs w:val="24"/>
          <w:u w:val="single"/>
        </w:rPr>
        <w:t xml:space="preserve"> </w:t>
      </w:r>
      <w:r w:rsidR="0089531A">
        <w:rPr>
          <w:sz w:val="24"/>
          <w:szCs w:val="24"/>
          <w:u w:val="single"/>
        </w:rPr>
        <w:t xml:space="preserve">межселенной </w:t>
      </w:r>
      <w:r w:rsidR="00B648C4">
        <w:rPr>
          <w:sz w:val="24"/>
          <w:szCs w:val="24"/>
          <w:u w:val="single"/>
        </w:rPr>
        <w:t>территории</w:t>
      </w:r>
      <w:r w:rsidR="0089531A">
        <w:rPr>
          <w:sz w:val="24"/>
          <w:szCs w:val="24"/>
          <w:u w:val="single"/>
        </w:rPr>
        <w:t xml:space="preserve"> Нижневартовского</w:t>
      </w:r>
      <w:r w:rsidR="00B648C4">
        <w:rPr>
          <w:sz w:val="24"/>
          <w:szCs w:val="24"/>
          <w:u w:val="single"/>
        </w:rPr>
        <w:t xml:space="preserve"> района</w:t>
      </w:r>
      <w:r w:rsidR="0079580E" w:rsidRPr="005B2A9B">
        <w:rPr>
          <w:sz w:val="24"/>
          <w:szCs w:val="24"/>
          <w:u w:val="single"/>
        </w:rPr>
        <w:t>»</w:t>
      </w:r>
    </w:p>
    <w:p w:rsidR="00600CAE" w:rsidRPr="006A787A" w:rsidRDefault="00600CAE" w:rsidP="00DC16B7">
      <w:pPr>
        <w:tabs>
          <w:tab w:val="right" w:pos="9923"/>
        </w:tabs>
        <w:autoSpaceDE w:val="0"/>
        <w:autoSpaceDN w:val="0"/>
        <w:spacing w:before="120"/>
        <w:ind w:firstLine="567"/>
        <w:jc w:val="both"/>
        <w:rPr>
          <w:sz w:val="24"/>
          <w:szCs w:val="24"/>
        </w:rPr>
      </w:pPr>
      <w:r w:rsidRPr="006A787A">
        <w:rPr>
          <w:sz w:val="24"/>
          <w:szCs w:val="24"/>
        </w:rPr>
        <w:t xml:space="preserve">Предложения принимаются по адресу: </w:t>
      </w:r>
      <w:r w:rsidR="00DC16B7" w:rsidRPr="00A4614C">
        <w:rPr>
          <w:sz w:val="24"/>
          <w:szCs w:val="24"/>
          <w:u w:val="single"/>
        </w:rPr>
        <w:t>ул.</w:t>
      </w:r>
      <w:r w:rsidR="00B648C4">
        <w:rPr>
          <w:sz w:val="24"/>
          <w:szCs w:val="24"/>
          <w:u w:val="single"/>
        </w:rPr>
        <w:t xml:space="preserve"> Таежная, д. 19</w:t>
      </w:r>
      <w:r w:rsidR="00DC16B7" w:rsidRPr="00A4614C">
        <w:rPr>
          <w:sz w:val="24"/>
          <w:szCs w:val="24"/>
          <w:u w:val="single"/>
        </w:rPr>
        <w:t>, кабинеты №№</w:t>
      </w:r>
      <w:r w:rsidR="00F91461">
        <w:rPr>
          <w:sz w:val="24"/>
          <w:szCs w:val="24"/>
          <w:u w:val="single"/>
        </w:rPr>
        <w:t xml:space="preserve"> </w:t>
      </w:r>
      <w:r w:rsidR="00B648C4">
        <w:rPr>
          <w:sz w:val="24"/>
          <w:szCs w:val="24"/>
          <w:u w:val="single"/>
        </w:rPr>
        <w:t>205, 207</w:t>
      </w:r>
      <w:r w:rsidR="00DC16B7" w:rsidRPr="00A4614C">
        <w:rPr>
          <w:sz w:val="24"/>
          <w:szCs w:val="24"/>
          <w:u w:val="single"/>
        </w:rPr>
        <w:t>, г.</w:t>
      </w:r>
      <w:r w:rsidR="00B648C4">
        <w:rPr>
          <w:sz w:val="24"/>
          <w:szCs w:val="24"/>
          <w:u w:val="single"/>
        </w:rPr>
        <w:t xml:space="preserve"> </w:t>
      </w:r>
      <w:r w:rsidR="00DC16B7" w:rsidRPr="00A4614C">
        <w:rPr>
          <w:sz w:val="24"/>
          <w:szCs w:val="24"/>
          <w:u w:val="single"/>
        </w:rPr>
        <w:t>Нижневартовск, ХМАО-Югра, Тюменская область,</w:t>
      </w:r>
      <w:r w:rsidR="00B648C4">
        <w:rPr>
          <w:sz w:val="24"/>
          <w:szCs w:val="24"/>
          <w:u w:val="single"/>
        </w:rPr>
        <w:t xml:space="preserve"> 628600</w:t>
      </w:r>
      <w:r w:rsidR="00DC16B7">
        <w:rPr>
          <w:sz w:val="24"/>
          <w:szCs w:val="24"/>
          <w:u w:val="single"/>
        </w:rPr>
        <w:t xml:space="preserve">, </w:t>
      </w:r>
      <w:r w:rsidRPr="006A787A">
        <w:rPr>
          <w:sz w:val="24"/>
          <w:szCs w:val="24"/>
        </w:rPr>
        <w:t>а также по адресу электронной почты:</w:t>
      </w:r>
      <w:r w:rsidR="00DC16B7" w:rsidRPr="00DC16B7">
        <w:t xml:space="preserve"> </w:t>
      </w:r>
      <w:r w:rsidR="00B648C4" w:rsidRPr="00B648C4">
        <w:rPr>
          <w:sz w:val="24"/>
          <w:szCs w:val="24"/>
          <w:lang w:val="en-US"/>
        </w:rPr>
        <w:t>OPR</w:t>
      </w:r>
      <w:r w:rsidR="00B648C4" w:rsidRPr="00B648C4">
        <w:rPr>
          <w:sz w:val="24"/>
          <w:szCs w:val="24"/>
        </w:rPr>
        <w:t>@</w:t>
      </w:r>
      <w:proofErr w:type="spellStart"/>
      <w:r w:rsidR="00B648C4" w:rsidRPr="00B648C4">
        <w:rPr>
          <w:sz w:val="24"/>
          <w:szCs w:val="24"/>
          <w:lang w:val="en-US"/>
        </w:rPr>
        <w:t>nvraion</w:t>
      </w:r>
      <w:proofErr w:type="spellEnd"/>
      <w:r w:rsidR="00B648C4" w:rsidRPr="00B648C4">
        <w:rPr>
          <w:sz w:val="24"/>
          <w:szCs w:val="24"/>
        </w:rPr>
        <w:t>.</w:t>
      </w:r>
      <w:proofErr w:type="spellStart"/>
      <w:r w:rsidR="00B648C4" w:rsidRPr="00B648C4">
        <w:rPr>
          <w:sz w:val="24"/>
          <w:szCs w:val="24"/>
          <w:lang w:val="en-US"/>
        </w:rPr>
        <w:t>ru</w:t>
      </w:r>
      <w:proofErr w:type="spellEnd"/>
      <w:r w:rsidR="00300808" w:rsidRPr="006A787A">
        <w:rPr>
          <w:sz w:val="24"/>
          <w:szCs w:val="24"/>
        </w:rPr>
        <w:t xml:space="preserve"> </w:t>
      </w:r>
      <w:r w:rsidR="00BF68DF">
        <w:rPr>
          <w:sz w:val="24"/>
          <w:szCs w:val="24"/>
        </w:rPr>
        <w:t xml:space="preserve">и </w:t>
      </w:r>
      <w:r w:rsidR="00BF68DF" w:rsidRPr="00064E84">
        <w:rPr>
          <w:sz w:val="24"/>
          <w:szCs w:val="24"/>
        </w:rPr>
        <w:t xml:space="preserve">на </w:t>
      </w:r>
      <w:r w:rsidR="00BF68DF">
        <w:rPr>
          <w:sz w:val="24"/>
          <w:szCs w:val="24"/>
        </w:rPr>
        <w:t xml:space="preserve">портале проектов НПА </w:t>
      </w:r>
      <w:hyperlink r:id="rId8" w:history="1">
        <w:r w:rsidR="00BF68DF" w:rsidRPr="00F21F56">
          <w:rPr>
            <w:rStyle w:val="af9"/>
            <w:sz w:val="24"/>
            <w:szCs w:val="24"/>
          </w:rPr>
          <w:t>https://regulation.admhmao.ru</w:t>
        </w:r>
      </w:hyperlink>
    </w:p>
    <w:p w:rsidR="00600CAE" w:rsidRPr="006A787A" w:rsidRDefault="00600CAE" w:rsidP="00DC16B7">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консультаций:</w:t>
      </w:r>
      <w:r w:rsidR="00DC16B7">
        <w:rPr>
          <w:sz w:val="24"/>
          <w:szCs w:val="24"/>
        </w:rPr>
        <w:t xml:space="preserve"> </w:t>
      </w:r>
      <w:r w:rsidR="00B648C4">
        <w:rPr>
          <w:sz w:val="24"/>
          <w:szCs w:val="24"/>
          <w:u w:val="single"/>
        </w:rPr>
        <w:t>Дмитриева Оксана Анатольевна</w:t>
      </w:r>
      <w:r w:rsidR="00DC16B7" w:rsidRPr="00DC16B7">
        <w:rPr>
          <w:sz w:val="24"/>
          <w:szCs w:val="24"/>
          <w:u w:val="single"/>
        </w:rPr>
        <w:t xml:space="preserve">, </w:t>
      </w:r>
      <w:r w:rsidR="00B648C4">
        <w:rPr>
          <w:sz w:val="24"/>
          <w:szCs w:val="24"/>
          <w:u w:val="single"/>
        </w:rPr>
        <w:t xml:space="preserve">ведущий специалист отдела потребительского рынка и защиты прав потребителей управления </w:t>
      </w:r>
      <w:r w:rsidR="0089531A">
        <w:rPr>
          <w:sz w:val="24"/>
          <w:szCs w:val="24"/>
          <w:u w:val="single"/>
        </w:rPr>
        <w:t xml:space="preserve">предпринимательства, инвестиций и муниципальных программ департамента </w:t>
      </w:r>
      <w:proofErr w:type="gramStart"/>
      <w:r w:rsidR="0089531A">
        <w:rPr>
          <w:sz w:val="24"/>
          <w:szCs w:val="24"/>
          <w:u w:val="single"/>
        </w:rPr>
        <w:t>экономики</w:t>
      </w:r>
      <w:r w:rsidR="00B648C4">
        <w:rPr>
          <w:sz w:val="24"/>
          <w:szCs w:val="24"/>
          <w:u w:val="single"/>
        </w:rPr>
        <w:t xml:space="preserve"> </w:t>
      </w:r>
      <w:r w:rsidR="00300808">
        <w:rPr>
          <w:sz w:val="24"/>
          <w:szCs w:val="24"/>
          <w:u w:val="single"/>
        </w:rPr>
        <w:t xml:space="preserve"> администрации</w:t>
      </w:r>
      <w:proofErr w:type="gramEnd"/>
      <w:r w:rsidR="00300808">
        <w:rPr>
          <w:sz w:val="24"/>
          <w:szCs w:val="24"/>
          <w:u w:val="single"/>
        </w:rPr>
        <w:t xml:space="preserve"> района</w:t>
      </w:r>
      <w:r w:rsidR="00DC16B7" w:rsidRPr="00DC16B7">
        <w:rPr>
          <w:sz w:val="24"/>
          <w:szCs w:val="24"/>
          <w:u w:val="single"/>
        </w:rPr>
        <w:t>, 49-</w:t>
      </w:r>
      <w:r w:rsidR="00F21DB4">
        <w:rPr>
          <w:sz w:val="24"/>
          <w:szCs w:val="24"/>
          <w:u w:val="single"/>
        </w:rPr>
        <w:t>48-25</w:t>
      </w:r>
    </w:p>
    <w:p w:rsidR="00600CAE" w:rsidRPr="006A787A" w:rsidRDefault="00600CAE" w:rsidP="00DC16B7">
      <w:pPr>
        <w:autoSpaceDE w:val="0"/>
        <w:autoSpaceDN w:val="0"/>
        <w:spacing w:before="120"/>
        <w:ind w:left="567"/>
        <w:jc w:val="both"/>
        <w:rPr>
          <w:sz w:val="24"/>
          <w:szCs w:val="24"/>
        </w:rPr>
      </w:pPr>
      <w:r w:rsidRPr="006A787A">
        <w:rPr>
          <w:sz w:val="24"/>
          <w:szCs w:val="24"/>
        </w:rPr>
        <w:t xml:space="preserve">Сроки приема предложений: </w:t>
      </w:r>
      <w:r w:rsidRPr="00DC16B7">
        <w:rPr>
          <w:sz w:val="24"/>
          <w:szCs w:val="24"/>
          <w:u w:val="single"/>
        </w:rPr>
        <w:t>с «</w:t>
      </w:r>
      <w:r w:rsidR="0089531A">
        <w:rPr>
          <w:sz w:val="24"/>
          <w:szCs w:val="24"/>
          <w:u w:val="single"/>
        </w:rPr>
        <w:t>07</w:t>
      </w:r>
      <w:r w:rsidRPr="004E0BBE">
        <w:rPr>
          <w:sz w:val="24"/>
          <w:szCs w:val="24"/>
          <w:u w:val="single"/>
        </w:rPr>
        <w:t>»</w:t>
      </w:r>
      <w:r w:rsidR="00DC16B7" w:rsidRPr="004E0BBE">
        <w:rPr>
          <w:sz w:val="24"/>
          <w:szCs w:val="24"/>
          <w:u w:val="single"/>
        </w:rPr>
        <w:t xml:space="preserve"> </w:t>
      </w:r>
      <w:r w:rsidR="0089531A">
        <w:rPr>
          <w:sz w:val="24"/>
          <w:szCs w:val="24"/>
          <w:u w:val="single"/>
        </w:rPr>
        <w:t>июня</w:t>
      </w:r>
      <w:r w:rsidR="00DC16B7" w:rsidRPr="004E0BBE">
        <w:rPr>
          <w:sz w:val="24"/>
          <w:szCs w:val="24"/>
          <w:u w:val="single"/>
        </w:rPr>
        <w:t xml:space="preserve"> 202</w:t>
      </w:r>
      <w:r w:rsidR="0089531A">
        <w:rPr>
          <w:sz w:val="24"/>
          <w:szCs w:val="24"/>
          <w:u w:val="single"/>
        </w:rPr>
        <w:t>4</w:t>
      </w:r>
      <w:r w:rsidR="00DC16B7" w:rsidRPr="004E0BBE">
        <w:rPr>
          <w:sz w:val="24"/>
          <w:szCs w:val="24"/>
          <w:u w:val="single"/>
        </w:rPr>
        <w:t xml:space="preserve"> </w:t>
      </w:r>
      <w:r w:rsidRPr="004E0BBE">
        <w:rPr>
          <w:sz w:val="24"/>
          <w:szCs w:val="24"/>
          <w:u w:val="single"/>
        </w:rPr>
        <w:t>г. по «</w:t>
      </w:r>
      <w:r w:rsidR="0089531A">
        <w:rPr>
          <w:sz w:val="24"/>
          <w:szCs w:val="24"/>
          <w:u w:val="single"/>
        </w:rPr>
        <w:t>12</w:t>
      </w:r>
      <w:r w:rsidRPr="004E0BBE">
        <w:rPr>
          <w:sz w:val="24"/>
          <w:szCs w:val="24"/>
          <w:u w:val="single"/>
        </w:rPr>
        <w:t>»</w:t>
      </w:r>
      <w:r w:rsidR="00DC16B7" w:rsidRPr="004E0BBE">
        <w:rPr>
          <w:sz w:val="24"/>
          <w:szCs w:val="24"/>
          <w:u w:val="single"/>
        </w:rPr>
        <w:t xml:space="preserve"> </w:t>
      </w:r>
      <w:r w:rsidR="0089531A">
        <w:rPr>
          <w:sz w:val="24"/>
          <w:szCs w:val="24"/>
          <w:u w:val="single"/>
        </w:rPr>
        <w:t>июля</w:t>
      </w:r>
      <w:r w:rsidRPr="004E0BBE">
        <w:rPr>
          <w:sz w:val="24"/>
          <w:szCs w:val="24"/>
          <w:u w:val="single"/>
        </w:rPr>
        <w:t xml:space="preserve"> </w:t>
      </w:r>
      <w:r w:rsidR="00DC16B7" w:rsidRPr="004E0BBE">
        <w:rPr>
          <w:sz w:val="24"/>
          <w:szCs w:val="24"/>
          <w:u w:val="single"/>
        </w:rPr>
        <w:t>202</w:t>
      </w:r>
      <w:r w:rsidR="00F21DB4">
        <w:rPr>
          <w:sz w:val="24"/>
          <w:szCs w:val="24"/>
          <w:u w:val="single"/>
        </w:rPr>
        <w:t>2</w:t>
      </w:r>
      <w:r w:rsidR="00DC16B7" w:rsidRPr="004E0BBE">
        <w:rPr>
          <w:sz w:val="24"/>
          <w:szCs w:val="24"/>
          <w:u w:val="single"/>
        </w:rPr>
        <w:t xml:space="preserve"> </w:t>
      </w:r>
      <w:r w:rsidRPr="004E0BBE">
        <w:rPr>
          <w:sz w:val="24"/>
          <w:szCs w:val="24"/>
          <w:u w:val="single"/>
        </w:rPr>
        <w:t>г</w:t>
      </w:r>
      <w:r w:rsidRPr="006A787A">
        <w:rPr>
          <w:sz w:val="24"/>
          <w:szCs w:val="24"/>
        </w:rPr>
        <w:t>.</w:t>
      </w:r>
    </w:p>
    <w:p w:rsidR="00600CAE" w:rsidRPr="006A787A" w:rsidRDefault="00600CAE" w:rsidP="00DC16B7">
      <w:pPr>
        <w:autoSpaceDE w:val="0"/>
        <w:autoSpaceDN w:val="0"/>
        <w:ind w:firstLine="567"/>
        <w:jc w:val="both"/>
        <w:rPr>
          <w:sz w:val="24"/>
          <w:szCs w:val="24"/>
        </w:rPr>
      </w:pPr>
    </w:p>
    <w:p w:rsidR="00600CAE" w:rsidRPr="00A007D6" w:rsidRDefault="00600CAE" w:rsidP="00C07883">
      <w:pPr>
        <w:autoSpaceDE w:val="0"/>
        <w:autoSpaceDN w:val="0"/>
        <w:ind w:firstLine="567"/>
        <w:jc w:val="both"/>
        <w:rPr>
          <w:rStyle w:val="af9"/>
          <w:sz w:val="24"/>
          <w:szCs w:val="24"/>
        </w:rPr>
      </w:pPr>
      <w:r w:rsidRPr="006A787A">
        <w:rPr>
          <w:sz w:val="24"/>
          <w:szCs w:val="24"/>
        </w:rPr>
        <w:t xml:space="preserve">Место размещения уведомления о проведении публичных консультаций по муниципального нормативному правовому акту в информационно-телекоммуникационной сети «Интернет»: </w:t>
      </w:r>
      <w:hyperlink r:id="rId9" w:history="1">
        <w:r w:rsidR="00C07883" w:rsidRPr="00A007D6">
          <w:rPr>
            <w:rStyle w:val="af9"/>
            <w:sz w:val="24"/>
            <w:szCs w:val="24"/>
            <w:lang w:val="en-US"/>
          </w:rPr>
          <w:t>http</w:t>
        </w:r>
        <w:r w:rsidR="00C07883" w:rsidRPr="00A007D6">
          <w:rPr>
            <w:rStyle w:val="af9"/>
            <w:sz w:val="24"/>
            <w:szCs w:val="24"/>
          </w:rPr>
          <w:t>://</w:t>
        </w:r>
        <w:proofErr w:type="spellStart"/>
        <w:r w:rsidR="00C07883" w:rsidRPr="00A007D6">
          <w:rPr>
            <w:rStyle w:val="af9"/>
            <w:sz w:val="24"/>
            <w:szCs w:val="24"/>
            <w:lang w:val="en-US"/>
          </w:rPr>
          <w:t>nvraion</w:t>
        </w:r>
        <w:proofErr w:type="spellEnd"/>
        <w:r w:rsidR="00C07883" w:rsidRPr="00A007D6">
          <w:rPr>
            <w:rStyle w:val="af9"/>
            <w:sz w:val="24"/>
            <w:szCs w:val="24"/>
          </w:rPr>
          <w:t>.</w:t>
        </w:r>
        <w:proofErr w:type="spellStart"/>
        <w:r w:rsidR="00C07883" w:rsidRPr="00A007D6">
          <w:rPr>
            <w:rStyle w:val="af9"/>
            <w:sz w:val="24"/>
            <w:szCs w:val="24"/>
            <w:lang w:val="en-US"/>
          </w:rPr>
          <w:t>ru</w:t>
        </w:r>
        <w:proofErr w:type="spellEnd"/>
        <w:r w:rsidR="00C07883" w:rsidRPr="00A007D6">
          <w:rPr>
            <w:rStyle w:val="af9"/>
            <w:sz w:val="24"/>
            <w:szCs w:val="24"/>
          </w:rPr>
          <w:t>/</w:t>
        </w:r>
        <w:proofErr w:type="spellStart"/>
        <w:r w:rsidR="00C07883" w:rsidRPr="00A007D6">
          <w:rPr>
            <w:rStyle w:val="af9"/>
            <w:sz w:val="24"/>
            <w:szCs w:val="24"/>
            <w:lang w:val="en-US"/>
          </w:rPr>
          <w:t>dokumenty</w:t>
        </w:r>
        <w:proofErr w:type="spellEnd"/>
        <w:r w:rsidR="00C07883" w:rsidRPr="00A007D6">
          <w:rPr>
            <w:rStyle w:val="af9"/>
            <w:sz w:val="24"/>
            <w:szCs w:val="24"/>
          </w:rPr>
          <w:t>/</w:t>
        </w:r>
        <w:proofErr w:type="spellStart"/>
        <w:r w:rsidR="00C07883" w:rsidRPr="00A007D6">
          <w:rPr>
            <w:rStyle w:val="af9"/>
            <w:sz w:val="24"/>
            <w:szCs w:val="24"/>
            <w:lang w:val="en-US"/>
          </w:rPr>
          <w:t>otsenka</w:t>
        </w:r>
        <w:proofErr w:type="spellEnd"/>
        <w:r w:rsidR="00C07883" w:rsidRPr="00A007D6">
          <w:rPr>
            <w:rStyle w:val="af9"/>
            <w:sz w:val="24"/>
            <w:szCs w:val="24"/>
          </w:rPr>
          <w:t>-</w:t>
        </w:r>
        <w:proofErr w:type="spellStart"/>
        <w:r w:rsidR="00C07883" w:rsidRPr="00A007D6">
          <w:rPr>
            <w:rStyle w:val="af9"/>
            <w:sz w:val="24"/>
            <w:szCs w:val="24"/>
            <w:lang w:val="en-US"/>
          </w:rPr>
          <w:t>reguliruyushchego</w:t>
        </w:r>
        <w:proofErr w:type="spellEnd"/>
        <w:r w:rsidR="00C07883" w:rsidRPr="00A007D6">
          <w:rPr>
            <w:rStyle w:val="af9"/>
            <w:sz w:val="24"/>
            <w:szCs w:val="24"/>
          </w:rPr>
          <w:t>-</w:t>
        </w:r>
        <w:proofErr w:type="spellStart"/>
        <w:r w:rsidR="00C07883" w:rsidRPr="00A007D6">
          <w:rPr>
            <w:rStyle w:val="af9"/>
            <w:sz w:val="24"/>
            <w:szCs w:val="24"/>
            <w:lang w:val="en-US"/>
          </w:rPr>
          <w:t>vozdeystviya</w:t>
        </w:r>
        <w:proofErr w:type="spellEnd"/>
        <w:r w:rsidR="00C07883" w:rsidRPr="00A007D6">
          <w:rPr>
            <w:rStyle w:val="af9"/>
            <w:sz w:val="24"/>
            <w:szCs w:val="24"/>
          </w:rPr>
          <w:t>-</w:t>
        </w:r>
        <w:proofErr w:type="spellStart"/>
        <w:r w:rsidR="00C07883" w:rsidRPr="00A007D6">
          <w:rPr>
            <w:rStyle w:val="af9"/>
            <w:sz w:val="24"/>
            <w:szCs w:val="24"/>
            <w:lang w:val="en-US"/>
          </w:rPr>
          <w:t>i</w:t>
        </w:r>
        <w:proofErr w:type="spellEnd"/>
        <w:r w:rsidR="00C07883" w:rsidRPr="00A007D6">
          <w:rPr>
            <w:rStyle w:val="af9"/>
            <w:sz w:val="24"/>
            <w:szCs w:val="24"/>
          </w:rPr>
          <w:t>-</w:t>
        </w:r>
        <w:proofErr w:type="spellStart"/>
        <w:r w:rsidR="00C07883" w:rsidRPr="00A007D6">
          <w:rPr>
            <w:rStyle w:val="af9"/>
            <w:sz w:val="24"/>
            <w:szCs w:val="24"/>
            <w:lang w:val="en-US"/>
          </w:rPr>
          <w:t>ekspertiza</w:t>
        </w:r>
        <w:proofErr w:type="spellEnd"/>
        <w:r w:rsidR="00C07883" w:rsidRPr="00A007D6">
          <w:rPr>
            <w:rStyle w:val="af9"/>
            <w:sz w:val="24"/>
            <w:szCs w:val="24"/>
          </w:rPr>
          <w:t>-</w:t>
        </w:r>
        <w:proofErr w:type="spellStart"/>
        <w:r w:rsidR="00C07883" w:rsidRPr="00A007D6">
          <w:rPr>
            <w:rStyle w:val="af9"/>
            <w:sz w:val="24"/>
            <w:szCs w:val="24"/>
            <w:lang w:val="en-US"/>
          </w:rPr>
          <w:t>munitsipalnykh</w:t>
        </w:r>
        <w:proofErr w:type="spellEnd"/>
        <w:r w:rsidR="00C07883" w:rsidRPr="00A007D6">
          <w:rPr>
            <w:rStyle w:val="af9"/>
            <w:sz w:val="24"/>
            <w:szCs w:val="24"/>
          </w:rPr>
          <w:t>-</w:t>
        </w:r>
        <w:proofErr w:type="spellStart"/>
        <w:r w:rsidR="00C07883" w:rsidRPr="00A007D6">
          <w:rPr>
            <w:rStyle w:val="af9"/>
            <w:sz w:val="24"/>
            <w:szCs w:val="24"/>
            <w:lang w:val="en-US"/>
          </w:rPr>
          <w:t>normativnykh</w:t>
        </w:r>
        <w:proofErr w:type="spellEnd"/>
        <w:r w:rsidR="00C07883" w:rsidRPr="00A007D6">
          <w:rPr>
            <w:rStyle w:val="af9"/>
            <w:sz w:val="24"/>
            <w:szCs w:val="24"/>
          </w:rPr>
          <w:t>-</w:t>
        </w:r>
        <w:proofErr w:type="spellStart"/>
        <w:r w:rsidR="00C07883" w:rsidRPr="00A007D6">
          <w:rPr>
            <w:rStyle w:val="af9"/>
            <w:sz w:val="24"/>
            <w:szCs w:val="24"/>
            <w:lang w:val="en-US"/>
          </w:rPr>
          <w:t>pravovykh</w:t>
        </w:r>
        <w:proofErr w:type="spellEnd"/>
        <w:r w:rsidR="00C07883" w:rsidRPr="00A007D6">
          <w:rPr>
            <w:rStyle w:val="af9"/>
            <w:sz w:val="24"/>
            <w:szCs w:val="24"/>
          </w:rPr>
          <w:t>-</w:t>
        </w:r>
        <w:proofErr w:type="spellStart"/>
        <w:r w:rsidR="00C07883" w:rsidRPr="00A007D6">
          <w:rPr>
            <w:rStyle w:val="af9"/>
            <w:sz w:val="24"/>
            <w:szCs w:val="24"/>
            <w:lang w:val="en-US"/>
          </w:rPr>
          <w:t>aktov</w:t>
        </w:r>
        <w:proofErr w:type="spellEnd"/>
        <w:r w:rsidR="00C07883" w:rsidRPr="00A007D6">
          <w:rPr>
            <w:rStyle w:val="af9"/>
            <w:sz w:val="24"/>
            <w:szCs w:val="24"/>
          </w:rPr>
          <w:t>-/</w:t>
        </w:r>
        <w:proofErr w:type="spellStart"/>
        <w:r w:rsidR="00C07883" w:rsidRPr="00A007D6">
          <w:rPr>
            <w:rStyle w:val="af9"/>
            <w:sz w:val="24"/>
            <w:szCs w:val="24"/>
            <w:lang w:val="en-US"/>
          </w:rPr>
          <w:t>publichnye</w:t>
        </w:r>
        <w:proofErr w:type="spellEnd"/>
        <w:r w:rsidR="00C07883" w:rsidRPr="00A007D6">
          <w:rPr>
            <w:rStyle w:val="af9"/>
            <w:sz w:val="24"/>
            <w:szCs w:val="24"/>
          </w:rPr>
          <w:t>-</w:t>
        </w:r>
        <w:proofErr w:type="spellStart"/>
        <w:r w:rsidR="00C07883" w:rsidRPr="00A007D6">
          <w:rPr>
            <w:rStyle w:val="af9"/>
            <w:sz w:val="24"/>
            <w:szCs w:val="24"/>
            <w:lang w:val="en-US"/>
          </w:rPr>
          <w:t>konsultatsii</w:t>
        </w:r>
        <w:proofErr w:type="spellEnd"/>
        <w:r w:rsidR="00C07883" w:rsidRPr="00A007D6">
          <w:rPr>
            <w:rStyle w:val="af9"/>
            <w:sz w:val="24"/>
            <w:szCs w:val="24"/>
          </w:rPr>
          <w:t>/</w:t>
        </w:r>
      </w:hyperlink>
      <w:r w:rsidR="00C07883" w:rsidRPr="00A007D6">
        <w:rPr>
          <w:rStyle w:val="af9"/>
          <w:sz w:val="24"/>
          <w:szCs w:val="24"/>
        </w:rPr>
        <w:t xml:space="preserve"> ;</w:t>
      </w:r>
    </w:p>
    <w:p w:rsidR="00C07883" w:rsidRPr="00300808" w:rsidRDefault="0070025C" w:rsidP="00C07883">
      <w:pPr>
        <w:autoSpaceDE w:val="0"/>
        <w:autoSpaceDN w:val="0"/>
        <w:ind w:firstLine="567"/>
        <w:jc w:val="both"/>
        <w:rPr>
          <w:rStyle w:val="af9"/>
          <w:sz w:val="24"/>
          <w:szCs w:val="24"/>
        </w:rPr>
      </w:pPr>
      <w:hyperlink r:id="rId10" w:history="1">
        <w:r w:rsidR="00D5305C" w:rsidRPr="00A007D6">
          <w:rPr>
            <w:rStyle w:val="af9"/>
            <w:sz w:val="24"/>
            <w:szCs w:val="24"/>
            <w:lang w:val="en-US"/>
          </w:rPr>
          <w:t>http</w:t>
        </w:r>
        <w:r w:rsidR="00D5305C" w:rsidRPr="00A007D6">
          <w:rPr>
            <w:rStyle w:val="af9"/>
            <w:sz w:val="24"/>
            <w:szCs w:val="24"/>
          </w:rPr>
          <w:t>://</w:t>
        </w:r>
        <w:r w:rsidR="00D5305C" w:rsidRPr="00A007D6">
          <w:rPr>
            <w:rStyle w:val="af9"/>
            <w:sz w:val="24"/>
            <w:szCs w:val="24"/>
            <w:lang w:val="en-US"/>
          </w:rPr>
          <w:t>regulation</w:t>
        </w:r>
        <w:r w:rsidR="00D5305C" w:rsidRPr="00A007D6">
          <w:rPr>
            <w:rStyle w:val="af9"/>
            <w:sz w:val="24"/>
            <w:szCs w:val="24"/>
          </w:rPr>
          <w:t>.</w:t>
        </w:r>
        <w:proofErr w:type="spellStart"/>
        <w:r w:rsidR="00D5305C" w:rsidRPr="00A007D6">
          <w:rPr>
            <w:rStyle w:val="af9"/>
            <w:sz w:val="24"/>
            <w:szCs w:val="24"/>
            <w:lang w:val="en-US"/>
          </w:rPr>
          <w:t>admhmao</w:t>
        </w:r>
        <w:proofErr w:type="spellEnd"/>
        <w:r w:rsidR="00D5305C" w:rsidRPr="00A007D6">
          <w:rPr>
            <w:rStyle w:val="af9"/>
            <w:sz w:val="24"/>
            <w:szCs w:val="24"/>
          </w:rPr>
          <w:t>.</w:t>
        </w:r>
        <w:proofErr w:type="spellStart"/>
        <w:r w:rsidR="00D5305C" w:rsidRPr="00A007D6">
          <w:rPr>
            <w:rStyle w:val="af9"/>
            <w:sz w:val="24"/>
            <w:szCs w:val="24"/>
            <w:lang w:val="en-US"/>
          </w:rPr>
          <w:t>ru</w:t>
        </w:r>
        <w:proofErr w:type="spellEnd"/>
      </w:hyperlink>
    </w:p>
    <w:p w:rsidR="00942673" w:rsidRPr="00E34AD0" w:rsidRDefault="00942673" w:rsidP="00C07883">
      <w:pPr>
        <w:autoSpaceDE w:val="0"/>
        <w:autoSpaceDN w:val="0"/>
        <w:ind w:firstLine="567"/>
        <w:jc w:val="both"/>
        <w:rPr>
          <w:rStyle w:val="af9"/>
          <w:sz w:val="24"/>
          <w:szCs w:val="24"/>
        </w:rPr>
      </w:pPr>
    </w:p>
    <w:p w:rsidR="00E34AD0" w:rsidRPr="00E34AD0" w:rsidRDefault="00600CAE" w:rsidP="00E34AD0">
      <w:pPr>
        <w:autoSpaceDE w:val="0"/>
        <w:autoSpaceDN w:val="0"/>
        <w:adjustRightInd w:val="0"/>
        <w:jc w:val="both"/>
        <w:rPr>
          <w:sz w:val="24"/>
          <w:szCs w:val="24"/>
          <w:u w:val="single"/>
        </w:rPr>
      </w:pPr>
      <w:r w:rsidRPr="006A787A">
        <w:rPr>
          <w:sz w:val="24"/>
          <w:szCs w:val="24"/>
        </w:rPr>
        <w:t>1. Описание проблемы, на решение которой направлено правовое регулирование:</w:t>
      </w:r>
      <w:r w:rsidR="00E34AD0">
        <w:rPr>
          <w:sz w:val="24"/>
          <w:szCs w:val="24"/>
        </w:rPr>
        <w:t xml:space="preserve"> </w:t>
      </w:r>
      <w:r w:rsidR="00AE6720">
        <w:rPr>
          <w:sz w:val="24"/>
          <w:szCs w:val="24"/>
          <w:u w:val="single"/>
        </w:rPr>
        <w:t xml:space="preserve">урегулирование вопросов, в области торговой деятельности в нестационарных торговых объектах на межселенной территории района </w:t>
      </w:r>
    </w:p>
    <w:p w:rsidR="00600CAE" w:rsidRPr="006A787A" w:rsidRDefault="00600CAE" w:rsidP="00D320B9">
      <w:pPr>
        <w:autoSpaceDE w:val="0"/>
        <w:autoSpaceDN w:val="0"/>
        <w:jc w:val="both"/>
        <w:rPr>
          <w:sz w:val="24"/>
          <w:szCs w:val="24"/>
        </w:rPr>
      </w:pPr>
    </w:p>
    <w:p w:rsidR="00E34AD0" w:rsidRPr="00E34AD0" w:rsidRDefault="00600CAE" w:rsidP="00E34AD0">
      <w:pPr>
        <w:autoSpaceDE w:val="0"/>
        <w:autoSpaceDN w:val="0"/>
        <w:adjustRightInd w:val="0"/>
        <w:jc w:val="both"/>
        <w:rPr>
          <w:sz w:val="24"/>
          <w:szCs w:val="24"/>
          <w:u w:val="single"/>
        </w:rPr>
      </w:pPr>
      <w:r w:rsidRPr="006A787A">
        <w:rPr>
          <w:sz w:val="24"/>
          <w:szCs w:val="24"/>
        </w:rPr>
        <w:t>2. Цели правового регулирования:</w:t>
      </w:r>
      <w:r w:rsidR="00E34AD0">
        <w:rPr>
          <w:sz w:val="24"/>
          <w:szCs w:val="24"/>
        </w:rPr>
        <w:t xml:space="preserve"> </w:t>
      </w:r>
      <w:r w:rsidR="00AE6720">
        <w:rPr>
          <w:sz w:val="24"/>
          <w:szCs w:val="24"/>
          <w:u w:val="single"/>
        </w:rPr>
        <w:t>определить требования</w:t>
      </w:r>
      <w:r w:rsidR="00AE6720" w:rsidRPr="00AE6720">
        <w:rPr>
          <w:sz w:val="24"/>
          <w:szCs w:val="24"/>
          <w:u w:val="single"/>
        </w:rPr>
        <w:t xml:space="preserve"> к размещению нестационарных то</w:t>
      </w:r>
      <w:r w:rsidR="00AE6720">
        <w:rPr>
          <w:sz w:val="24"/>
          <w:szCs w:val="24"/>
          <w:u w:val="single"/>
        </w:rPr>
        <w:t>рговых объектов на межселен</w:t>
      </w:r>
      <w:r w:rsidR="00AE6720" w:rsidRPr="00AE6720">
        <w:rPr>
          <w:sz w:val="24"/>
          <w:szCs w:val="24"/>
          <w:u w:val="single"/>
        </w:rPr>
        <w:t>ной</w:t>
      </w:r>
      <w:r w:rsidR="00AE6720">
        <w:rPr>
          <w:sz w:val="24"/>
          <w:szCs w:val="24"/>
          <w:u w:val="single"/>
        </w:rPr>
        <w:t xml:space="preserve"> территории района и определить единый порядок</w:t>
      </w:r>
      <w:r w:rsidR="00AE6720" w:rsidRPr="00AE6720">
        <w:rPr>
          <w:sz w:val="24"/>
          <w:szCs w:val="24"/>
          <w:u w:val="single"/>
        </w:rPr>
        <w:t xml:space="preserve"> заключения договоров на право размещения нестационарных торговых объектов на межселенной территории района</w:t>
      </w:r>
      <w:r w:rsidR="00092676" w:rsidRPr="00092676">
        <w:rPr>
          <w:sz w:val="24"/>
          <w:szCs w:val="24"/>
          <w:u w:val="single"/>
        </w:rPr>
        <w:t>.</w:t>
      </w:r>
    </w:p>
    <w:p w:rsidR="00600CAE" w:rsidRPr="006A787A" w:rsidRDefault="00600CAE" w:rsidP="00D320B9">
      <w:pPr>
        <w:autoSpaceDE w:val="0"/>
        <w:autoSpaceDN w:val="0"/>
        <w:jc w:val="both"/>
        <w:rPr>
          <w:sz w:val="24"/>
          <w:szCs w:val="24"/>
        </w:rPr>
      </w:pPr>
    </w:p>
    <w:p w:rsidR="00D5305C" w:rsidRPr="00E34AD0" w:rsidRDefault="00600CAE" w:rsidP="00D320B9">
      <w:pPr>
        <w:autoSpaceDE w:val="0"/>
        <w:autoSpaceDN w:val="0"/>
        <w:rPr>
          <w:sz w:val="24"/>
          <w:szCs w:val="24"/>
          <w:u w:val="single"/>
        </w:rPr>
      </w:pPr>
      <w:r w:rsidRPr="006A787A">
        <w:rPr>
          <w:sz w:val="24"/>
          <w:szCs w:val="24"/>
        </w:rPr>
        <w:t>3. Сроки действия правового регулирования:</w:t>
      </w:r>
      <w:r w:rsidR="00E34AD0">
        <w:rPr>
          <w:sz w:val="24"/>
          <w:szCs w:val="24"/>
        </w:rPr>
        <w:t xml:space="preserve"> </w:t>
      </w:r>
      <w:r w:rsidR="00E34AD0">
        <w:rPr>
          <w:sz w:val="24"/>
          <w:szCs w:val="24"/>
          <w:u w:val="single"/>
        </w:rPr>
        <w:t>д</w:t>
      </w:r>
      <w:r w:rsidR="00D5305C" w:rsidRPr="00E34AD0">
        <w:rPr>
          <w:sz w:val="24"/>
          <w:szCs w:val="24"/>
          <w:u w:val="single"/>
        </w:rPr>
        <w:t>окумент вступил в силу после официального опубликования (обнародования) (приложение «Официальный бюллетень» к газете «Новости Приобья»</w:t>
      </w:r>
      <w:r w:rsidR="00E34AD0" w:rsidRPr="00E34AD0">
        <w:rPr>
          <w:sz w:val="24"/>
          <w:szCs w:val="24"/>
          <w:u w:val="single"/>
        </w:rPr>
        <w:t>)</w:t>
      </w:r>
      <w:r w:rsidR="00D5305C" w:rsidRPr="00E34AD0">
        <w:rPr>
          <w:sz w:val="24"/>
          <w:szCs w:val="24"/>
          <w:u w:val="single"/>
        </w:rPr>
        <w:t xml:space="preserve"> </w:t>
      </w:r>
    </w:p>
    <w:p w:rsidR="00600CAE" w:rsidRPr="006A787A" w:rsidRDefault="00600CAE" w:rsidP="00D320B9">
      <w:pPr>
        <w:autoSpaceDE w:val="0"/>
        <w:autoSpaceDN w:val="0"/>
        <w:jc w:val="both"/>
        <w:rPr>
          <w:sz w:val="24"/>
          <w:szCs w:val="24"/>
        </w:rPr>
      </w:pPr>
    </w:p>
    <w:p w:rsidR="00E34AD0" w:rsidRPr="00E34AD0" w:rsidRDefault="00600CAE" w:rsidP="00E34AD0">
      <w:pPr>
        <w:autoSpaceDE w:val="0"/>
        <w:autoSpaceDN w:val="0"/>
        <w:adjustRightInd w:val="0"/>
        <w:jc w:val="both"/>
        <w:rPr>
          <w:sz w:val="24"/>
          <w:szCs w:val="24"/>
          <w:u w:val="single"/>
        </w:rPr>
      </w:pPr>
      <w:r w:rsidRPr="006A787A">
        <w:rPr>
          <w:sz w:val="24"/>
          <w:szCs w:val="24"/>
        </w:rPr>
        <w:t>4. Группа участников отношений правового регулирования и их количественная оценка:</w:t>
      </w:r>
      <w:r w:rsidR="00E34AD0">
        <w:rPr>
          <w:sz w:val="24"/>
          <w:szCs w:val="24"/>
        </w:rPr>
        <w:t xml:space="preserve"> </w:t>
      </w:r>
      <w:r w:rsidR="00092676">
        <w:rPr>
          <w:sz w:val="24"/>
          <w:szCs w:val="24"/>
          <w:u w:val="single"/>
        </w:rPr>
        <w:t xml:space="preserve">индивидуальные предприниматели и юридические лица, осуществляющие </w:t>
      </w:r>
      <w:r w:rsidR="00AE6720">
        <w:rPr>
          <w:sz w:val="24"/>
          <w:szCs w:val="24"/>
          <w:u w:val="single"/>
        </w:rPr>
        <w:t xml:space="preserve">торговую деятельность в нестационарных торговых объектах на межселенной территории района. </w:t>
      </w:r>
    </w:p>
    <w:p w:rsidR="00600CAE" w:rsidRPr="006A787A" w:rsidRDefault="00600CAE" w:rsidP="00600CAE">
      <w:pPr>
        <w:autoSpaceDE w:val="0"/>
        <w:autoSpaceDN w:val="0"/>
        <w:rPr>
          <w:sz w:val="24"/>
          <w:szCs w:val="24"/>
        </w:rPr>
      </w:pPr>
    </w:p>
    <w:p w:rsidR="00600CAE" w:rsidRDefault="00600CAE" w:rsidP="00BA3006">
      <w:pPr>
        <w:autoSpaceDE w:val="0"/>
        <w:autoSpaceDN w:val="0"/>
        <w:spacing w:after="120"/>
        <w:jc w:val="both"/>
        <w:rPr>
          <w:sz w:val="24"/>
          <w:szCs w:val="24"/>
          <w:u w:val="single"/>
        </w:rPr>
      </w:pPr>
      <w:r w:rsidRPr="006A787A">
        <w:rPr>
          <w:sz w:val="24"/>
          <w:szCs w:val="24"/>
        </w:rPr>
        <w:t>5. Обязанности или ограничения для субъектов предпринимательской и инвестиционной деятельности, порядок организации их исполнения:</w:t>
      </w:r>
      <w:r w:rsidR="00BA3006">
        <w:rPr>
          <w:sz w:val="24"/>
          <w:szCs w:val="24"/>
        </w:rPr>
        <w:t xml:space="preserve"> </w:t>
      </w:r>
      <w:r w:rsidR="00092676" w:rsidRPr="00092676">
        <w:rPr>
          <w:sz w:val="24"/>
          <w:szCs w:val="24"/>
          <w:u w:val="single"/>
        </w:rPr>
        <w:t>отсутствуют</w:t>
      </w:r>
      <w:r w:rsidR="00092676" w:rsidRPr="00092676">
        <w:rPr>
          <w:sz w:val="24"/>
          <w:szCs w:val="24"/>
        </w:rPr>
        <w:t>.</w:t>
      </w:r>
    </w:p>
    <w:p w:rsidR="00BA3006" w:rsidRPr="006A787A" w:rsidRDefault="00BA3006" w:rsidP="00BA3006">
      <w:pPr>
        <w:autoSpaceDE w:val="0"/>
        <w:autoSpaceDN w:val="0"/>
        <w:jc w:val="both"/>
        <w:rPr>
          <w:sz w:val="24"/>
          <w:szCs w:val="24"/>
        </w:rPr>
      </w:pPr>
    </w:p>
    <w:p w:rsidR="00600CAE" w:rsidRDefault="00600CAE" w:rsidP="00163B18">
      <w:pPr>
        <w:autoSpaceDE w:val="0"/>
        <w:autoSpaceDN w:val="0"/>
        <w:spacing w:after="120"/>
        <w:jc w:val="both"/>
        <w:rPr>
          <w:sz w:val="24"/>
          <w:szCs w:val="24"/>
          <w:u w:val="single"/>
        </w:rPr>
      </w:pPr>
      <w:r w:rsidRPr="006A787A">
        <w:rPr>
          <w:sz w:val="24"/>
          <w:szCs w:val="24"/>
        </w:rPr>
        <w:t>6.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00163B18">
        <w:rPr>
          <w:sz w:val="24"/>
          <w:szCs w:val="24"/>
        </w:rPr>
        <w:t xml:space="preserve"> </w:t>
      </w:r>
      <w:r w:rsidR="00092676" w:rsidRPr="00092676">
        <w:rPr>
          <w:sz w:val="24"/>
          <w:szCs w:val="24"/>
          <w:u w:val="single"/>
        </w:rPr>
        <w:t>отсутствуют.</w:t>
      </w:r>
    </w:p>
    <w:p w:rsidR="00163B18" w:rsidRPr="006A787A" w:rsidRDefault="00163B18" w:rsidP="00163B18">
      <w:pPr>
        <w:autoSpaceDE w:val="0"/>
        <w:autoSpaceDN w:val="0"/>
        <w:jc w:val="both"/>
        <w:rPr>
          <w:sz w:val="24"/>
          <w:szCs w:val="24"/>
        </w:rPr>
      </w:pPr>
    </w:p>
    <w:p w:rsidR="00600CAE" w:rsidRDefault="00600CAE" w:rsidP="00600CAE">
      <w:pPr>
        <w:autoSpaceDE w:val="0"/>
        <w:autoSpaceDN w:val="0"/>
        <w:spacing w:after="120"/>
        <w:jc w:val="both"/>
        <w:rPr>
          <w:sz w:val="24"/>
          <w:szCs w:val="24"/>
          <w:u w:val="single"/>
        </w:rPr>
      </w:pPr>
      <w:r w:rsidRPr="006A787A">
        <w:rPr>
          <w:sz w:val="24"/>
          <w:szCs w:val="24"/>
        </w:rPr>
        <w:lastRenderedPageBreak/>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r w:rsidR="00E34AD0">
        <w:rPr>
          <w:sz w:val="24"/>
          <w:szCs w:val="24"/>
        </w:rPr>
        <w:t xml:space="preserve"> </w:t>
      </w:r>
      <w:r w:rsidR="00E34AD0" w:rsidRPr="00E34AD0">
        <w:rPr>
          <w:sz w:val="24"/>
          <w:szCs w:val="24"/>
          <w:u w:val="single"/>
        </w:rPr>
        <w:t>иные сведения отсутствуют</w:t>
      </w:r>
    </w:p>
    <w:p w:rsidR="00163B18" w:rsidRDefault="00163B18" w:rsidP="00600CAE">
      <w:pPr>
        <w:autoSpaceDE w:val="0"/>
        <w:autoSpaceDN w:val="0"/>
        <w:spacing w:after="120"/>
        <w:jc w:val="both"/>
        <w:rPr>
          <w:sz w:val="24"/>
          <w:szCs w:val="24"/>
        </w:rPr>
      </w:pP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DC16B7" w:rsidRDefault="00AE6720" w:rsidP="00AE6720">
            <w:pPr>
              <w:autoSpaceDE w:val="0"/>
              <w:autoSpaceDN w:val="0"/>
              <w:spacing w:after="120"/>
              <w:jc w:val="both"/>
              <w:rPr>
                <w:sz w:val="24"/>
                <w:szCs w:val="24"/>
              </w:rPr>
            </w:pPr>
            <w:r>
              <w:rPr>
                <w:sz w:val="24"/>
                <w:szCs w:val="24"/>
              </w:rPr>
              <w:t>Постановление № 935 от 23.04.2018</w:t>
            </w:r>
            <w:r w:rsidR="00092676" w:rsidRPr="00092676">
              <w:rPr>
                <w:sz w:val="24"/>
                <w:szCs w:val="24"/>
              </w:rPr>
              <w:t xml:space="preserve"> «Об </w:t>
            </w:r>
            <w:r>
              <w:rPr>
                <w:sz w:val="24"/>
                <w:szCs w:val="24"/>
              </w:rPr>
              <w:t>утверждении положения о размещении нестационарных торговых объектов на межселенной территории района</w:t>
            </w:r>
            <w:r w:rsidR="00092676" w:rsidRPr="00092676">
              <w:rPr>
                <w:sz w:val="24"/>
                <w:szCs w:val="24"/>
              </w:rPr>
              <w:t>»</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6A787A" w:rsidRDefault="00DC16B7" w:rsidP="001D0F56">
            <w:pPr>
              <w:autoSpaceDE w:val="0"/>
              <w:autoSpaceDN w:val="0"/>
              <w:spacing w:after="120"/>
              <w:jc w:val="both"/>
              <w:rPr>
                <w:sz w:val="24"/>
                <w:szCs w:val="24"/>
              </w:rPr>
            </w:pPr>
            <w:r>
              <w:rPr>
                <w:sz w:val="24"/>
                <w:szCs w:val="24"/>
              </w:rPr>
              <w:t>Пояснительная записка к муниципальному правовому акту</w:t>
            </w:r>
          </w:p>
        </w:tc>
      </w:tr>
      <w:tr w:rsidR="00DC16B7" w:rsidRPr="006A787A" w:rsidTr="001D0F56">
        <w:tc>
          <w:tcPr>
            <w:tcW w:w="567" w:type="dxa"/>
            <w:shd w:val="clear" w:color="auto" w:fill="auto"/>
          </w:tcPr>
          <w:p w:rsidR="00DC16B7" w:rsidRPr="006A787A" w:rsidRDefault="00DC16B7" w:rsidP="001D0F56">
            <w:pPr>
              <w:autoSpaceDE w:val="0"/>
              <w:autoSpaceDN w:val="0"/>
              <w:spacing w:after="120"/>
              <w:jc w:val="center"/>
              <w:rPr>
                <w:sz w:val="24"/>
                <w:szCs w:val="24"/>
              </w:rPr>
            </w:pPr>
            <w:r>
              <w:rPr>
                <w:sz w:val="24"/>
                <w:szCs w:val="24"/>
              </w:rPr>
              <w:t>3.</w:t>
            </w:r>
          </w:p>
        </w:tc>
        <w:tc>
          <w:tcPr>
            <w:tcW w:w="9072" w:type="dxa"/>
            <w:shd w:val="clear" w:color="auto" w:fill="auto"/>
          </w:tcPr>
          <w:p w:rsidR="00DC16B7" w:rsidRDefault="00DC16B7" w:rsidP="001D0F56">
            <w:pPr>
              <w:autoSpaceDE w:val="0"/>
              <w:autoSpaceDN w:val="0"/>
              <w:spacing w:after="120"/>
              <w:jc w:val="both"/>
              <w:rPr>
                <w:sz w:val="24"/>
                <w:szCs w:val="24"/>
              </w:rPr>
            </w:pPr>
            <w:r>
              <w:rPr>
                <w:sz w:val="24"/>
                <w:szCs w:val="24"/>
              </w:rPr>
              <w:t>Опросный лист</w:t>
            </w:r>
          </w:p>
        </w:tc>
      </w:tr>
    </w:tbl>
    <w:p w:rsidR="00FE38F5" w:rsidRPr="00FE38F5" w:rsidRDefault="00FE38F5" w:rsidP="00FE38F5">
      <w:pPr>
        <w:ind w:right="-1"/>
        <w:rPr>
          <w:sz w:val="24"/>
          <w:szCs w:val="24"/>
        </w:rPr>
      </w:pPr>
    </w:p>
    <w:p w:rsidR="005C424A" w:rsidRDefault="005C424A" w:rsidP="00DD5778">
      <w:pPr>
        <w:jc w:val="both"/>
      </w:pPr>
    </w:p>
    <w:p w:rsidR="00D470C6" w:rsidRDefault="00D470C6" w:rsidP="001A4C6C">
      <w:pPr>
        <w:ind w:left="10206"/>
        <w:rPr>
          <w:rFonts w:ascii="Calibri" w:eastAsia="Calibri" w:hAnsi="Calibri"/>
          <w:sz w:val="22"/>
          <w:szCs w:val="22"/>
          <w:lang w:eastAsia="en-US"/>
        </w:rPr>
      </w:pPr>
    </w:p>
    <w:sectPr w:rsidR="00D470C6" w:rsidSect="001A4C6C">
      <w:headerReference w:type="default" r:id="rId11"/>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25C" w:rsidRDefault="0070025C">
      <w:r>
        <w:separator/>
      </w:r>
    </w:p>
  </w:endnote>
  <w:endnote w:type="continuationSeparator" w:id="0">
    <w:p w:rsidR="0070025C" w:rsidRDefault="0070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25C" w:rsidRDefault="0070025C">
      <w:r>
        <w:separator/>
      </w:r>
    </w:p>
  </w:footnote>
  <w:footnote w:type="continuationSeparator" w:id="0">
    <w:p w:rsidR="0070025C" w:rsidRDefault="0070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6D9C"/>
    <w:rsid w:val="0001052C"/>
    <w:rsid w:val="00011A56"/>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5D46"/>
    <w:rsid w:val="000778D6"/>
    <w:rsid w:val="00082889"/>
    <w:rsid w:val="000830CF"/>
    <w:rsid w:val="00084124"/>
    <w:rsid w:val="000845E2"/>
    <w:rsid w:val="00084C0C"/>
    <w:rsid w:val="00087833"/>
    <w:rsid w:val="00087F93"/>
    <w:rsid w:val="00090DB9"/>
    <w:rsid w:val="00092676"/>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6EDD"/>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3B18"/>
    <w:rsid w:val="00164CEE"/>
    <w:rsid w:val="00164E66"/>
    <w:rsid w:val="001671DB"/>
    <w:rsid w:val="00167A9E"/>
    <w:rsid w:val="00170E73"/>
    <w:rsid w:val="00173548"/>
    <w:rsid w:val="001741CD"/>
    <w:rsid w:val="001845E1"/>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D794A"/>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1F69"/>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0808"/>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B7724"/>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0BBE"/>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0CAE"/>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893"/>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9A2"/>
    <w:rsid w:val="006E78BE"/>
    <w:rsid w:val="006F0830"/>
    <w:rsid w:val="006F0858"/>
    <w:rsid w:val="006F20FF"/>
    <w:rsid w:val="006F249D"/>
    <w:rsid w:val="006F3985"/>
    <w:rsid w:val="006F3B6B"/>
    <w:rsid w:val="006F6CC9"/>
    <w:rsid w:val="006F7C16"/>
    <w:rsid w:val="006F7E0B"/>
    <w:rsid w:val="0070025C"/>
    <w:rsid w:val="0070292E"/>
    <w:rsid w:val="00702F69"/>
    <w:rsid w:val="00702FA4"/>
    <w:rsid w:val="007046CA"/>
    <w:rsid w:val="007046D0"/>
    <w:rsid w:val="007063BA"/>
    <w:rsid w:val="0070664F"/>
    <w:rsid w:val="007071B3"/>
    <w:rsid w:val="0070755C"/>
    <w:rsid w:val="00707CB0"/>
    <w:rsid w:val="00712FE7"/>
    <w:rsid w:val="0071392A"/>
    <w:rsid w:val="0071463E"/>
    <w:rsid w:val="00717CC0"/>
    <w:rsid w:val="00720214"/>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80E"/>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9531A"/>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17797"/>
    <w:rsid w:val="009219AE"/>
    <w:rsid w:val="00922A94"/>
    <w:rsid w:val="00924955"/>
    <w:rsid w:val="00924B00"/>
    <w:rsid w:val="0092760B"/>
    <w:rsid w:val="00931F7C"/>
    <w:rsid w:val="00932A0E"/>
    <w:rsid w:val="00934157"/>
    <w:rsid w:val="0093709D"/>
    <w:rsid w:val="009415F1"/>
    <w:rsid w:val="00942673"/>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23BA"/>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07D6"/>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20"/>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315"/>
    <w:rsid w:val="00B6449A"/>
    <w:rsid w:val="00B648C4"/>
    <w:rsid w:val="00B65845"/>
    <w:rsid w:val="00B66923"/>
    <w:rsid w:val="00B7165E"/>
    <w:rsid w:val="00B86C0A"/>
    <w:rsid w:val="00B87595"/>
    <w:rsid w:val="00B92159"/>
    <w:rsid w:val="00B9430A"/>
    <w:rsid w:val="00B947AA"/>
    <w:rsid w:val="00B97729"/>
    <w:rsid w:val="00BA2D82"/>
    <w:rsid w:val="00BA3006"/>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68DF"/>
    <w:rsid w:val="00BF71E6"/>
    <w:rsid w:val="00C00870"/>
    <w:rsid w:val="00C01321"/>
    <w:rsid w:val="00C0312C"/>
    <w:rsid w:val="00C04164"/>
    <w:rsid w:val="00C04FE9"/>
    <w:rsid w:val="00C0544D"/>
    <w:rsid w:val="00C0680F"/>
    <w:rsid w:val="00C0721E"/>
    <w:rsid w:val="00C07883"/>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20B9"/>
    <w:rsid w:val="00D3321F"/>
    <w:rsid w:val="00D401FC"/>
    <w:rsid w:val="00D41DDE"/>
    <w:rsid w:val="00D42784"/>
    <w:rsid w:val="00D448AF"/>
    <w:rsid w:val="00D461CE"/>
    <w:rsid w:val="00D470C6"/>
    <w:rsid w:val="00D50BCA"/>
    <w:rsid w:val="00D51007"/>
    <w:rsid w:val="00D526B1"/>
    <w:rsid w:val="00D5305C"/>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16B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34AD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AF4"/>
    <w:rsid w:val="00EE1BB1"/>
    <w:rsid w:val="00EE1C32"/>
    <w:rsid w:val="00EE3ABB"/>
    <w:rsid w:val="00EE4C4D"/>
    <w:rsid w:val="00EE4CB6"/>
    <w:rsid w:val="00EE4FD6"/>
    <w:rsid w:val="00EE6095"/>
    <w:rsid w:val="00EE68FA"/>
    <w:rsid w:val="00EE69A5"/>
    <w:rsid w:val="00EE7299"/>
    <w:rsid w:val="00EF74BC"/>
    <w:rsid w:val="00EF7BEE"/>
    <w:rsid w:val="00F003E3"/>
    <w:rsid w:val="00F043E4"/>
    <w:rsid w:val="00F071A9"/>
    <w:rsid w:val="00F102B6"/>
    <w:rsid w:val="00F1084E"/>
    <w:rsid w:val="00F10B00"/>
    <w:rsid w:val="00F10B4D"/>
    <w:rsid w:val="00F10F95"/>
    <w:rsid w:val="00F11173"/>
    <w:rsid w:val="00F11638"/>
    <w:rsid w:val="00F1345F"/>
    <w:rsid w:val="00F21511"/>
    <w:rsid w:val="00F21DB4"/>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1461"/>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E1D26"/>
  <w15:docId w15:val="{9B3C1444-F0E5-4817-93CF-AA7011FD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hma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ulation.admhmao.ru" TargetMode="External"/><Relationship Id="rId4" Type="http://schemas.openxmlformats.org/officeDocument/2006/relationships/settings" Target="settings.xml"/><Relationship Id="rId9" Type="http://schemas.openxmlformats.org/officeDocument/2006/relationships/hyperlink" Target="http://nvraion.ru/dokumenty/otsenka-reguliruyushchego-vozdeystviya-i-ekspertiza-munitsipalnykh-normativnykh-pravovykh-aktov-/publichnye-konsult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9F6A-3D25-420D-906B-D50F895B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cp:revision>
  <cp:lastPrinted>2015-06-16T06:13:00Z</cp:lastPrinted>
  <dcterms:created xsi:type="dcterms:W3CDTF">2024-06-06T10:05:00Z</dcterms:created>
  <dcterms:modified xsi:type="dcterms:W3CDTF">2024-06-07T11:52:00Z</dcterms:modified>
</cp:coreProperties>
</file>