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Pr="002D2B59" w:rsidRDefault="003A7FFE" w:rsidP="002D2B59">
      <w:pPr>
        <w:autoSpaceDE w:val="0"/>
        <w:autoSpaceDN w:val="0"/>
        <w:ind w:firstLine="708"/>
        <w:jc w:val="both"/>
        <w:rPr>
          <w:sz w:val="24"/>
          <w:szCs w:val="24"/>
        </w:rPr>
      </w:pPr>
      <w:r w:rsidRPr="002D2B59">
        <w:rPr>
          <w:sz w:val="24"/>
          <w:szCs w:val="24"/>
        </w:rPr>
        <w:t xml:space="preserve">Настоящим </w:t>
      </w:r>
      <w:r w:rsidR="004F452E">
        <w:rPr>
          <w:sz w:val="24"/>
          <w:szCs w:val="24"/>
        </w:rPr>
        <w:t>у</w:t>
      </w:r>
      <w:r w:rsidR="00523EC6" w:rsidRPr="002D2B59">
        <w:rPr>
          <w:sz w:val="24"/>
          <w:szCs w:val="24"/>
        </w:rPr>
        <w:t>правление поддержки и развития предпринимательства, агропромыш</w:t>
      </w:r>
      <w:r w:rsidR="002D2B59">
        <w:rPr>
          <w:sz w:val="24"/>
          <w:szCs w:val="24"/>
        </w:rPr>
        <w:t>лен</w:t>
      </w:r>
      <w:r w:rsidR="00523EC6" w:rsidRPr="002D2B59">
        <w:rPr>
          <w:sz w:val="24"/>
          <w:szCs w:val="24"/>
        </w:rPr>
        <w:t xml:space="preserve">ного комплекса и местной промышленности </w:t>
      </w:r>
      <w:r w:rsidR="00F67972" w:rsidRPr="002D2B59">
        <w:rPr>
          <w:sz w:val="24"/>
          <w:szCs w:val="24"/>
        </w:rPr>
        <w:t>администрации Нижневартовского района</w:t>
      </w:r>
    </w:p>
    <w:p w:rsidR="004665A4" w:rsidRPr="006A787A" w:rsidRDefault="003A7FFE" w:rsidP="003A7FFE">
      <w:pPr>
        <w:autoSpaceDE w:val="0"/>
        <w:autoSpaceDN w:val="0"/>
        <w:jc w:val="both"/>
        <w:rPr>
          <w:i/>
          <w:iCs/>
          <w:sz w:val="24"/>
          <w:szCs w:val="24"/>
        </w:rPr>
      </w:pPr>
      <w:r w:rsidRPr="006A787A">
        <w:rPr>
          <w:sz w:val="24"/>
          <w:szCs w:val="24"/>
        </w:rPr>
        <w:t xml:space="preserve">извещает о начале обсуждения предлагаемого правового регулирования и сборе предложений заинтересованных лиц по </w:t>
      </w:r>
      <w:r w:rsidR="0055234D">
        <w:rPr>
          <w:sz w:val="24"/>
          <w:szCs w:val="24"/>
        </w:rPr>
        <w:t>п</w:t>
      </w:r>
      <w:r w:rsidR="0055234D" w:rsidRPr="0055234D">
        <w:rPr>
          <w:sz w:val="24"/>
          <w:szCs w:val="24"/>
        </w:rPr>
        <w:t>роект</w:t>
      </w:r>
      <w:r w:rsidR="0055234D">
        <w:rPr>
          <w:sz w:val="24"/>
          <w:szCs w:val="24"/>
        </w:rPr>
        <w:t>у</w:t>
      </w:r>
      <w:r w:rsidR="0055234D" w:rsidRPr="0055234D">
        <w:rPr>
          <w:sz w:val="24"/>
          <w:szCs w:val="24"/>
        </w:rPr>
        <w:t xml:space="preserve"> постановления администрации </w:t>
      </w:r>
      <w:proofErr w:type="gramStart"/>
      <w:r w:rsidR="0055234D" w:rsidRPr="0055234D">
        <w:rPr>
          <w:sz w:val="24"/>
          <w:szCs w:val="24"/>
        </w:rPr>
        <w:t>района  «</w:t>
      </w:r>
      <w:proofErr w:type="gramEnd"/>
      <w:r w:rsidR="0055234D" w:rsidRPr="0055234D">
        <w:rPr>
          <w:sz w:val="24"/>
          <w:szCs w:val="24"/>
        </w:rPr>
        <w:t>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607"/>
        <w:gridCol w:w="5059"/>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C370C3" w:rsidRDefault="0055234D" w:rsidP="00781C78">
            <w:pPr>
              <w:tabs>
                <w:tab w:val="right" w:pos="9923"/>
              </w:tabs>
              <w:autoSpaceDE w:val="0"/>
              <w:autoSpaceDN w:val="0"/>
              <w:jc w:val="both"/>
              <w:rPr>
                <w:color w:val="FF0000"/>
                <w:sz w:val="24"/>
                <w:szCs w:val="24"/>
              </w:rPr>
            </w:pPr>
            <w:r>
              <w:rPr>
                <w:sz w:val="24"/>
                <w:szCs w:val="24"/>
              </w:rPr>
              <w:t>П</w:t>
            </w:r>
            <w:r w:rsidRPr="0055234D">
              <w:rPr>
                <w:sz w:val="24"/>
                <w:szCs w:val="24"/>
              </w:rPr>
              <w:t>роект разработан в целях утверждения порядков заключения концессионных соглашений</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C370C3" w:rsidP="001D0F56">
            <w:pPr>
              <w:tabs>
                <w:tab w:val="right" w:pos="9923"/>
              </w:tabs>
              <w:autoSpaceDE w:val="0"/>
              <w:autoSpaceDN w:val="0"/>
              <w:jc w:val="both"/>
              <w:rPr>
                <w:sz w:val="24"/>
                <w:szCs w:val="24"/>
              </w:rPr>
            </w:pPr>
            <w:r>
              <w:rPr>
                <w:sz w:val="24"/>
                <w:szCs w:val="24"/>
              </w:rPr>
              <w:t>Неограниченный круг лиц</w:t>
            </w:r>
            <w:r w:rsidR="004B2933">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55234D" w:rsidP="00092028">
            <w:pPr>
              <w:tabs>
                <w:tab w:val="right" w:pos="9923"/>
              </w:tabs>
              <w:autoSpaceDE w:val="0"/>
              <w:autoSpaceDN w:val="0"/>
              <w:jc w:val="both"/>
              <w:rPr>
                <w:sz w:val="24"/>
                <w:szCs w:val="24"/>
              </w:rPr>
            </w:pPr>
            <w:r w:rsidRPr="0055234D">
              <w:rPr>
                <w:sz w:val="24"/>
                <w:szCs w:val="24"/>
              </w:rPr>
              <w:t>Инвестор для заключения концессионного соглашения направляет в адрес администрации района предложение о заключении концессионного соглашения в форме электронной заявки, размещенной на сайте «Инвестиционный портал Нижневартовского района» в разделе «Ищем инвестора!» (https://invest.nvraion.ru/).</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CD0961" w:rsidRDefault="00D116A8" w:rsidP="001D0F56">
            <w:pPr>
              <w:tabs>
                <w:tab w:val="right" w:pos="9923"/>
              </w:tabs>
              <w:autoSpaceDE w:val="0"/>
              <w:autoSpaceDN w:val="0"/>
              <w:jc w:val="both"/>
              <w:rPr>
                <w:sz w:val="24"/>
                <w:szCs w:val="24"/>
              </w:rPr>
            </w:pPr>
            <w:r w:rsidRPr="00D116A8">
              <w:rPr>
                <w:sz w:val="24"/>
                <w:szCs w:val="24"/>
              </w:rPr>
              <w:t xml:space="preserve">Расходы по </w:t>
            </w:r>
            <w:r>
              <w:rPr>
                <w:sz w:val="24"/>
                <w:szCs w:val="24"/>
              </w:rPr>
              <w:t>подаче предложения</w:t>
            </w:r>
            <w:r w:rsidRPr="00D116A8">
              <w:rPr>
                <w:sz w:val="24"/>
                <w:szCs w:val="24"/>
              </w:rPr>
              <w:t xml:space="preserve"> в форме электронной заявки</w:t>
            </w:r>
            <w:r w:rsidRPr="00D116A8">
              <w:rPr>
                <w:sz w:val="24"/>
                <w:szCs w:val="24"/>
              </w:rPr>
              <w:t xml:space="preserve"> </w:t>
            </w:r>
            <w:r w:rsidRPr="00D116A8">
              <w:rPr>
                <w:sz w:val="24"/>
                <w:szCs w:val="24"/>
              </w:rPr>
              <w:t>ориентиро</w:t>
            </w:r>
            <w:bookmarkStart w:id="0" w:name="_GoBack"/>
            <w:bookmarkEnd w:id="0"/>
            <w:r w:rsidRPr="00D116A8">
              <w:rPr>
                <w:sz w:val="24"/>
                <w:szCs w:val="24"/>
              </w:rPr>
              <w:t>вочно составляют 712,00 руб.</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55234D" w:rsidP="00022937">
            <w:pPr>
              <w:tabs>
                <w:tab w:val="right" w:pos="9923"/>
              </w:tabs>
              <w:autoSpaceDE w:val="0"/>
              <w:autoSpaceDN w:val="0"/>
              <w:jc w:val="both"/>
              <w:rPr>
                <w:sz w:val="24"/>
                <w:szCs w:val="24"/>
              </w:rPr>
            </w:pPr>
            <w:r>
              <w:rPr>
                <w:sz w:val="24"/>
                <w:szCs w:val="24"/>
              </w:rPr>
              <w:t>декабрь</w:t>
            </w:r>
            <w:r w:rsidR="00C370C3">
              <w:rPr>
                <w:sz w:val="24"/>
                <w:szCs w:val="24"/>
              </w:rPr>
              <w:t xml:space="preserve"> 2021 года</w:t>
            </w:r>
            <w:r w:rsidR="004B2933">
              <w:rPr>
                <w:sz w:val="24"/>
                <w:szCs w:val="24"/>
              </w:rPr>
              <w:t>.</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 xml:space="preserve">628602, Ханты-Мансийский автономный округ – Югра, г. Нижневартовск, ул. </w:t>
      </w:r>
      <w:r w:rsidR="0055234D">
        <w:rPr>
          <w:sz w:val="24"/>
          <w:szCs w:val="24"/>
        </w:rPr>
        <w:t>Ленина</w:t>
      </w:r>
      <w:r w:rsidR="00BF222A">
        <w:rPr>
          <w:sz w:val="24"/>
          <w:szCs w:val="24"/>
        </w:rPr>
        <w:t xml:space="preserve">, </w:t>
      </w:r>
      <w:r w:rsidR="0055234D">
        <w:rPr>
          <w:sz w:val="24"/>
          <w:szCs w:val="24"/>
        </w:rPr>
        <w:t>6</w:t>
      </w:r>
      <w:r w:rsidRPr="006A787A">
        <w:rPr>
          <w:sz w:val="24"/>
          <w:szCs w:val="24"/>
        </w:rPr>
        <w:t>,</w:t>
      </w:r>
      <w:r w:rsidR="00BF222A">
        <w:rPr>
          <w:sz w:val="24"/>
          <w:szCs w:val="24"/>
        </w:rPr>
        <w:t xml:space="preserve"> к. </w:t>
      </w:r>
      <w:r w:rsidR="002D2B59">
        <w:rPr>
          <w:sz w:val="24"/>
          <w:szCs w:val="24"/>
        </w:rPr>
        <w:t>31</w:t>
      </w:r>
      <w:r w:rsidR="0055234D">
        <w:rPr>
          <w:sz w:val="24"/>
          <w:szCs w:val="24"/>
        </w:rPr>
        <w:t>5</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r w:rsidR="0055234D" w:rsidRPr="007F2B4D">
          <w:rPr>
            <w:rStyle w:val="af9"/>
            <w:sz w:val="24"/>
            <w:szCs w:val="24"/>
          </w:rPr>
          <w:t>LamkovaZY@</w:t>
        </w:r>
        <w:r w:rsidR="0055234D" w:rsidRPr="007F2B4D">
          <w:rPr>
            <w:rStyle w:val="af9"/>
            <w:sz w:val="24"/>
            <w:szCs w:val="24"/>
            <w:lang w:val="en-US"/>
          </w:rPr>
          <w:t>nvraion</w:t>
        </w:r>
        <w:r w:rsidR="0055234D" w:rsidRPr="007F2B4D">
          <w:rPr>
            <w:rStyle w:val="af9"/>
            <w:sz w:val="24"/>
            <w:szCs w:val="24"/>
          </w:rPr>
          <w:t>.</w:t>
        </w:r>
        <w:r w:rsidR="0055234D" w:rsidRPr="007F2B4D">
          <w:rPr>
            <w:rStyle w:val="af9"/>
            <w:sz w:val="24"/>
            <w:szCs w:val="24"/>
            <w:lang w:val="en-US"/>
          </w:rPr>
          <w:t>ru</w:t>
        </w:r>
      </w:hyperlink>
      <w:r w:rsidR="0043156B">
        <w:t xml:space="preserve">, </w:t>
      </w:r>
      <w:r w:rsidR="00BF222A">
        <w:rPr>
          <w:sz w:val="24"/>
          <w:szCs w:val="24"/>
        </w:rPr>
        <w:t xml:space="preserve"> </w:t>
      </w:r>
      <w:r w:rsidR="0055234D">
        <w:rPr>
          <w:sz w:val="24"/>
          <w:szCs w:val="24"/>
        </w:rPr>
        <w:t xml:space="preserve">или непосредственно на портале </w:t>
      </w:r>
      <w:hyperlink r:id="rId9" w:history="1">
        <w:r w:rsidR="0055234D" w:rsidRPr="007F2B4D">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D2B59" w:rsidRDefault="0055234D" w:rsidP="003A7FFE">
      <w:pPr>
        <w:autoSpaceDE w:val="0"/>
        <w:autoSpaceDN w:val="0"/>
        <w:spacing w:before="120"/>
        <w:ind w:firstLine="567"/>
        <w:jc w:val="both"/>
        <w:rPr>
          <w:sz w:val="24"/>
          <w:szCs w:val="24"/>
        </w:rPr>
      </w:pPr>
      <w:r>
        <w:rPr>
          <w:sz w:val="24"/>
          <w:szCs w:val="24"/>
        </w:rPr>
        <w:t>Ламкова Жанна Юрьевна</w:t>
      </w:r>
      <w:r w:rsidR="002D2B59">
        <w:rPr>
          <w:sz w:val="24"/>
          <w:szCs w:val="24"/>
        </w:rPr>
        <w:t xml:space="preserve"> </w:t>
      </w:r>
      <w:proofErr w:type="spellStart"/>
      <w:r w:rsidRPr="0055234D">
        <w:rPr>
          <w:rStyle w:val="af9"/>
          <w:sz w:val="24"/>
          <w:szCs w:val="24"/>
          <w:lang w:val="en-US"/>
        </w:rPr>
        <w:t>LamkovaZY</w:t>
      </w:r>
      <w:proofErr w:type="spellEnd"/>
      <w:r w:rsidRPr="0055234D">
        <w:rPr>
          <w:rStyle w:val="af9"/>
          <w:sz w:val="24"/>
          <w:szCs w:val="24"/>
        </w:rPr>
        <w:t>@</w:t>
      </w:r>
      <w:proofErr w:type="spellStart"/>
      <w:r w:rsidRPr="0055234D">
        <w:rPr>
          <w:rStyle w:val="af9"/>
          <w:sz w:val="24"/>
          <w:szCs w:val="24"/>
          <w:lang w:val="en-US"/>
        </w:rPr>
        <w:t>nvraion</w:t>
      </w:r>
      <w:proofErr w:type="spellEnd"/>
      <w:r w:rsidRPr="0055234D">
        <w:rPr>
          <w:rStyle w:val="af9"/>
          <w:sz w:val="24"/>
          <w:szCs w:val="24"/>
        </w:rPr>
        <w:t>.</w:t>
      </w:r>
      <w:proofErr w:type="spellStart"/>
      <w:r w:rsidRPr="0055234D">
        <w:rPr>
          <w:rStyle w:val="af9"/>
          <w:sz w:val="24"/>
          <w:szCs w:val="24"/>
          <w:lang w:val="en-US"/>
        </w:rPr>
        <w:t>ru</w:t>
      </w:r>
      <w:proofErr w:type="spellEnd"/>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55234D">
        <w:rPr>
          <w:sz w:val="24"/>
          <w:szCs w:val="24"/>
        </w:rPr>
        <w:t>12</w:t>
      </w:r>
      <w:r w:rsidRPr="006A787A">
        <w:rPr>
          <w:sz w:val="24"/>
          <w:szCs w:val="24"/>
        </w:rPr>
        <w:t>»</w:t>
      </w:r>
      <w:r w:rsidR="00E2029B">
        <w:rPr>
          <w:sz w:val="24"/>
          <w:szCs w:val="24"/>
        </w:rPr>
        <w:t xml:space="preserve"> </w:t>
      </w:r>
      <w:proofErr w:type="gramStart"/>
      <w:r w:rsidR="0055234D">
        <w:rPr>
          <w:sz w:val="24"/>
          <w:szCs w:val="24"/>
        </w:rPr>
        <w:t>ноября</w:t>
      </w:r>
      <w:r w:rsidR="002D2B59">
        <w:rPr>
          <w:sz w:val="24"/>
          <w:szCs w:val="24"/>
        </w:rPr>
        <w:t xml:space="preserve"> </w:t>
      </w:r>
      <w:r w:rsidR="00E2029B">
        <w:rPr>
          <w:sz w:val="24"/>
          <w:szCs w:val="24"/>
        </w:rPr>
        <w:t xml:space="preserve"> 20</w:t>
      </w:r>
      <w:r w:rsidR="00523EC6">
        <w:rPr>
          <w:sz w:val="24"/>
          <w:szCs w:val="24"/>
        </w:rPr>
        <w:t>21</w:t>
      </w:r>
      <w:proofErr w:type="gramEnd"/>
      <w:r w:rsidR="00523EC6">
        <w:rPr>
          <w:sz w:val="24"/>
          <w:szCs w:val="24"/>
        </w:rPr>
        <w:t xml:space="preserve"> </w:t>
      </w:r>
      <w:r w:rsidRPr="006A787A">
        <w:rPr>
          <w:sz w:val="24"/>
          <w:szCs w:val="24"/>
        </w:rPr>
        <w:t>г.  по «</w:t>
      </w:r>
      <w:r w:rsidR="0055234D">
        <w:rPr>
          <w:sz w:val="24"/>
          <w:szCs w:val="24"/>
        </w:rPr>
        <w:t>9</w:t>
      </w:r>
      <w:r w:rsidRPr="006A787A">
        <w:rPr>
          <w:sz w:val="24"/>
          <w:szCs w:val="24"/>
        </w:rPr>
        <w:t>»</w:t>
      </w:r>
      <w:r w:rsidR="00E2029B">
        <w:rPr>
          <w:sz w:val="24"/>
          <w:szCs w:val="24"/>
        </w:rPr>
        <w:t xml:space="preserve"> </w:t>
      </w:r>
      <w:r w:rsidR="0055234D">
        <w:rPr>
          <w:sz w:val="24"/>
          <w:szCs w:val="24"/>
        </w:rPr>
        <w:t xml:space="preserve">декабря </w:t>
      </w:r>
      <w:r w:rsidR="00E2029B">
        <w:rPr>
          <w:sz w:val="24"/>
          <w:szCs w:val="24"/>
        </w:rPr>
        <w:t>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2B7402"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2B7402"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lastRenderedPageBreak/>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A562FE" w:rsidP="002D2B59">
            <w:pPr>
              <w:autoSpaceDE w:val="0"/>
              <w:autoSpaceDN w:val="0"/>
              <w:adjustRightInd w:val="0"/>
              <w:jc w:val="both"/>
              <w:rPr>
                <w:sz w:val="24"/>
                <w:szCs w:val="24"/>
              </w:rPr>
            </w:pPr>
            <w:r w:rsidRPr="00333F5D">
              <w:rPr>
                <w:sz w:val="24"/>
                <w:szCs w:val="24"/>
              </w:rPr>
              <w:t>Проект</w:t>
            </w:r>
            <w:r>
              <w:rPr>
                <w:sz w:val="24"/>
                <w:szCs w:val="24"/>
              </w:rPr>
              <w:t xml:space="preserve"> </w:t>
            </w:r>
            <w:r w:rsidR="002D2B59">
              <w:rPr>
                <w:sz w:val="24"/>
                <w:szCs w:val="24"/>
              </w:rPr>
              <w:t>постановления</w:t>
            </w:r>
          </w:p>
        </w:tc>
      </w:tr>
      <w:tr w:rsidR="002D2B59" w:rsidRPr="006A787A" w:rsidTr="001D0F56">
        <w:tc>
          <w:tcPr>
            <w:tcW w:w="534" w:type="dxa"/>
            <w:shd w:val="clear" w:color="auto" w:fill="auto"/>
          </w:tcPr>
          <w:p w:rsidR="002D2B59" w:rsidRPr="006A787A" w:rsidRDefault="002D2B59" w:rsidP="001D0F56">
            <w:pPr>
              <w:autoSpaceDE w:val="0"/>
              <w:autoSpaceDN w:val="0"/>
              <w:spacing w:after="120"/>
              <w:jc w:val="center"/>
              <w:rPr>
                <w:sz w:val="24"/>
                <w:szCs w:val="24"/>
              </w:rPr>
            </w:pPr>
            <w:r>
              <w:rPr>
                <w:sz w:val="24"/>
                <w:szCs w:val="24"/>
              </w:rPr>
              <w:t>3</w:t>
            </w:r>
          </w:p>
        </w:tc>
        <w:tc>
          <w:tcPr>
            <w:tcW w:w="9105" w:type="dxa"/>
            <w:shd w:val="clear" w:color="auto" w:fill="auto"/>
          </w:tcPr>
          <w:p w:rsidR="002D2B59" w:rsidRPr="00333F5D" w:rsidRDefault="002D2B59" w:rsidP="002D2B59">
            <w:pPr>
              <w:autoSpaceDE w:val="0"/>
              <w:autoSpaceDN w:val="0"/>
              <w:adjustRightInd w:val="0"/>
              <w:jc w:val="both"/>
              <w:rPr>
                <w:sz w:val="24"/>
                <w:szCs w:val="24"/>
              </w:rPr>
            </w:pPr>
            <w:r>
              <w:rPr>
                <w:sz w:val="24"/>
                <w:szCs w:val="24"/>
              </w:rPr>
              <w:t>Пояснительная записка к проекту</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02" w:rsidRDefault="002B7402">
      <w:r>
        <w:separator/>
      </w:r>
    </w:p>
  </w:endnote>
  <w:endnote w:type="continuationSeparator" w:id="0">
    <w:p w:rsidR="002B7402" w:rsidRDefault="002B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02" w:rsidRDefault="002B7402">
      <w:r>
        <w:separator/>
      </w:r>
    </w:p>
  </w:footnote>
  <w:footnote w:type="continuationSeparator" w:id="0">
    <w:p w:rsidR="002B7402" w:rsidRDefault="002B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9B549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593"/>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B7402"/>
    <w:rsid w:val="002C0F4C"/>
    <w:rsid w:val="002C147A"/>
    <w:rsid w:val="002C4FD0"/>
    <w:rsid w:val="002C598B"/>
    <w:rsid w:val="002C6E40"/>
    <w:rsid w:val="002C7C18"/>
    <w:rsid w:val="002D2B59"/>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2933"/>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52E"/>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234D"/>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498"/>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2C53"/>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22A"/>
    <w:rsid w:val="00BF29F5"/>
    <w:rsid w:val="00BF3055"/>
    <w:rsid w:val="00BF71E6"/>
    <w:rsid w:val="00C00870"/>
    <w:rsid w:val="00C01321"/>
    <w:rsid w:val="00C01E49"/>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370C3"/>
    <w:rsid w:val="00C4055D"/>
    <w:rsid w:val="00C4675F"/>
    <w:rsid w:val="00C479BF"/>
    <w:rsid w:val="00C50073"/>
    <w:rsid w:val="00C57BE4"/>
    <w:rsid w:val="00C57E1E"/>
    <w:rsid w:val="00C6072A"/>
    <w:rsid w:val="00C6189E"/>
    <w:rsid w:val="00C6229B"/>
    <w:rsid w:val="00C6242E"/>
    <w:rsid w:val="00C62F70"/>
    <w:rsid w:val="00C66B0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0961"/>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16A8"/>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27F8"/>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64A8"/>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55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kovaZY@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A4B9-CB9E-4A03-84B2-7AC66F88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2021-02-27T14:29:00Z</dcterms:created>
  <dcterms:modified xsi:type="dcterms:W3CDTF">2021-11-12T16:25:00Z</dcterms:modified>
</cp:coreProperties>
</file>